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3225D4" w:rsidP="004D22A9">
      <w:pPr>
        <w:rPr>
          <w:lang w:val="de-DE"/>
        </w:rPr>
      </w:pPr>
      <w:r>
        <w:rPr>
          <w:noProof/>
          <w:lang w:val="cs-CZ" w:eastAsia="cs-CZ"/>
        </w:rPr>
        <w:drawing>
          <wp:inline distT="0" distB="0" distL="0" distR="0">
            <wp:extent cx="2051050" cy="806450"/>
            <wp:effectExtent l="19050" t="0" r="6350"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51050" cy="806450"/>
                    </a:xfrm>
                    <a:prstGeom prst="rect">
                      <a:avLst/>
                    </a:prstGeom>
                    <a:noFill/>
                    <a:ln w="9525">
                      <a:noFill/>
                      <a:miter lim="800000"/>
                      <a:headEnd/>
                      <a:tailEnd/>
                    </a:ln>
                  </pic:spPr>
                </pic:pic>
              </a:graphicData>
            </a:graphic>
          </wp:inline>
        </w:drawing>
      </w:r>
    </w:p>
    <w:p w:rsidR="004D22A9" w:rsidRPr="005207DE" w:rsidRDefault="004D22A9" w:rsidP="005A3E9E">
      <w:pPr>
        <w:spacing w:after="60" w:line="240" w:lineRule="auto"/>
        <w:rPr>
          <w:lang w:val="de-DE"/>
        </w:rPr>
      </w:pPr>
      <w:r w:rsidRPr="005207DE">
        <w:rPr>
          <w:lang w:val="de-DE"/>
        </w:rPr>
        <w:t>Katedra německého jazyka</w:t>
      </w:r>
      <w:r w:rsidRPr="005207DE">
        <w:rPr>
          <w:lang w:val="de-DE"/>
        </w:rPr>
        <w:br/>
        <w:t>Lehrstuhl für deutsche Sprache</w:t>
      </w:r>
    </w:p>
    <w:p w:rsidR="004D22A9" w:rsidRPr="005207DE" w:rsidRDefault="0008114E" w:rsidP="005A3E9E">
      <w:pPr>
        <w:spacing w:after="60" w:line="240" w:lineRule="auto"/>
        <w:jc w:val="center"/>
        <w:rPr>
          <w:b/>
          <w:sz w:val="32"/>
          <w:lang w:val="de-DE"/>
        </w:rPr>
      </w:pPr>
      <w:r w:rsidRPr="004D4148">
        <w:rPr>
          <w:b/>
          <w:sz w:val="18"/>
          <w:szCs w:val="18"/>
          <w:lang w:val="de-DE"/>
        </w:rPr>
        <w:br/>
      </w:r>
      <w:r w:rsidR="004D22A9" w:rsidRPr="005207DE">
        <w:rPr>
          <w:b/>
          <w:sz w:val="32"/>
          <w:lang w:val="de-DE"/>
        </w:rPr>
        <w:t>GUTACHTEN ZUR BACHELORARBEIT</w:t>
      </w:r>
    </w:p>
    <w:p w:rsidR="004D22A9" w:rsidRPr="005207DE" w:rsidRDefault="004D22A9" w:rsidP="005A3E9E">
      <w:pPr>
        <w:spacing w:after="60" w:line="240" w:lineRule="auto"/>
        <w:rPr>
          <w:b/>
          <w:sz w:val="24"/>
          <w:lang w:val="de-DE"/>
        </w:rPr>
      </w:pPr>
      <w:r w:rsidRPr="005207DE">
        <w:rPr>
          <w:sz w:val="24"/>
          <w:lang w:val="de-DE"/>
        </w:rPr>
        <w:t>Von:</w:t>
      </w:r>
      <w:r w:rsidRPr="005207DE">
        <w:rPr>
          <w:b/>
          <w:sz w:val="24"/>
          <w:lang w:val="de-DE"/>
        </w:rPr>
        <w:t xml:space="preserve"> </w:t>
      </w:r>
      <w:r w:rsidR="007036C4">
        <w:rPr>
          <w:b/>
          <w:sz w:val="24"/>
          <w:lang w:val="de-DE"/>
        </w:rPr>
        <w:tab/>
      </w:r>
      <w:r w:rsidR="007036C4">
        <w:rPr>
          <w:b/>
          <w:sz w:val="24"/>
          <w:lang w:val="de-DE"/>
        </w:rPr>
        <w:tab/>
      </w:r>
      <w:r w:rsidR="007036C4">
        <w:rPr>
          <w:b/>
          <w:sz w:val="24"/>
          <w:lang w:val="de-DE"/>
        </w:rPr>
        <w:tab/>
      </w:r>
      <w:r w:rsidR="007036C4">
        <w:rPr>
          <w:b/>
          <w:sz w:val="24"/>
          <w:lang w:val="de-DE"/>
        </w:rPr>
        <w:tab/>
      </w:r>
      <w:r w:rsidR="0067477D">
        <w:rPr>
          <w:b/>
          <w:sz w:val="24"/>
          <w:lang w:val="de-DE"/>
        </w:rPr>
        <w:t xml:space="preserve">Anna </w:t>
      </w:r>
      <w:proofErr w:type="spellStart"/>
      <w:r w:rsidR="0067477D">
        <w:rPr>
          <w:b/>
          <w:sz w:val="24"/>
          <w:lang w:val="de-DE"/>
        </w:rPr>
        <w:t>Šulcová</w:t>
      </w:r>
      <w:proofErr w:type="spellEnd"/>
    </w:p>
    <w:p w:rsidR="009D6B84" w:rsidRDefault="004D22A9" w:rsidP="004D4148">
      <w:pPr>
        <w:spacing w:after="0" w:line="240" w:lineRule="auto"/>
        <w:rPr>
          <w:b/>
          <w:sz w:val="24"/>
          <w:lang w:val="de-DE"/>
        </w:rPr>
      </w:pPr>
      <w:r w:rsidRPr="005207DE">
        <w:rPr>
          <w:sz w:val="24"/>
          <w:lang w:val="de-DE"/>
        </w:rPr>
        <w:t>Thema der Bachelorarbeit:</w:t>
      </w:r>
      <w:r w:rsidRPr="005207DE">
        <w:rPr>
          <w:b/>
          <w:sz w:val="24"/>
          <w:lang w:val="de-DE"/>
        </w:rPr>
        <w:t xml:space="preserve"> </w:t>
      </w:r>
      <w:r w:rsidR="007036C4">
        <w:rPr>
          <w:b/>
          <w:sz w:val="24"/>
          <w:lang w:val="de-DE"/>
        </w:rPr>
        <w:tab/>
      </w:r>
      <w:r w:rsidR="009D6B84">
        <w:rPr>
          <w:b/>
          <w:sz w:val="24"/>
          <w:lang w:val="de-DE"/>
        </w:rPr>
        <w:t xml:space="preserve">Wenn man die Spielregeln wechselt – zu den Miniaturen </w:t>
      </w:r>
    </w:p>
    <w:p w:rsidR="004D22A9" w:rsidRPr="005207DE" w:rsidRDefault="009D6B84" w:rsidP="004D4148">
      <w:pPr>
        <w:spacing w:after="0" w:line="240" w:lineRule="auto"/>
        <w:rPr>
          <w:b/>
          <w:sz w:val="24"/>
          <w:lang w:val="de-DE"/>
        </w:rPr>
      </w:pPr>
      <w:r>
        <w:rPr>
          <w:b/>
          <w:sz w:val="24"/>
          <w:lang w:val="de-DE"/>
        </w:rPr>
        <w:tab/>
      </w:r>
      <w:r>
        <w:rPr>
          <w:b/>
          <w:sz w:val="24"/>
          <w:lang w:val="de-DE"/>
        </w:rPr>
        <w:tab/>
      </w:r>
      <w:r>
        <w:rPr>
          <w:b/>
          <w:sz w:val="24"/>
          <w:lang w:val="de-DE"/>
        </w:rPr>
        <w:tab/>
      </w:r>
      <w:r>
        <w:rPr>
          <w:b/>
          <w:sz w:val="24"/>
          <w:lang w:val="de-DE"/>
        </w:rPr>
        <w:tab/>
        <w:t>Friedrich Achleitners</w:t>
      </w:r>
    </w:p>
    <w:p w:rsidR="004D22A9" w:rsidRPr="005207DE" w:rsidRDefault="004D22A9" w:rsidP="005A3E9E">
      <w:pPr>
        <w:spacing w:after="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7036C4">
        <w:rPr>
          <w:b/>
          <w:sz w:val="24"/>
          <w:lang w:val="de-DE"/>
        </w:rPr>
        <w:tab/>
      </w:r>
      <w:r w:rsidR="009D6B84">
        <w:rPr>
          <w:b/>
          <w:sz w:val="24"/>
          <w:lang w:val="de-DE"/>
        </w:rPr>
        <w:t xml:space="preserve">Doc. </w:t>
      </w:r>
      <w:proofErr w:type="spellStart"/>
      <w:r w:rsidR="009D6B84">
        <w:rPr>
          <w:b/>
          <w:sz w:val="24"/>
          <w:lang w:val="de-DE"/>
        </w:rPr>
        <w:t>PaedDr</w:t>
      </w:r>
      <w:proofErr w:type="spellEnd"/>
      <w:r w:rsidR="009D6B84">
        <w:rPr>
          <w:b/>
          <w:sz w:val="24"/>
          <w:lang w:val="de-DE"/>
        </w:rPr>
        <w:t xml:space="preserve">. Dana </w:t>
      </w:r>
      <w:proofErr w:type="spellStart"/>
      <w:r w:rsidR="009D6B84">
        <w:rPr>
          <w:b/>
          <w:sz w:val="24"/>
          <w:lang w:val="de-DE"/>
        </w:rPr>
        <w:t>Pfeiferová</w:t>
      </w:r>
      <w:proofErr w:type="spellEnd"/>
      <w:r w:rsidR="009D6B84">
        <w:rPr>
          <w:b/>
          <w:sz w:val="24"/>
          <w:lang w:val="de-DE"/>
        </w:rPr>
        <w:t xml:space="preserve">, </w:t>
      </w:r>
      <w:proofErr w:type="spellStart"/>
      <w:r w:rsidR="009D6B84">
        <w:rPr>
          <w:b/>
          <w:sz w:val="24"/>
          <w:lang w:val="de-DE"/>
        </w:rPr>
        <w:t>Ph.D</w:t>
      </w:r>
      <w:proofErr w:type="spellEnd"/>
      <w:r w:rsidR="009D6B84">
        <w:rPr>
          <w:b/>
          <w:sz w:val="24"/>
          <w:lang w:val="de-DE"/>
        </w:rPr>
        <w:t>.</w:t>
      </w:r>
    </w:p>
    <w:p w:rsidR="004D22A9" w:rsidRPr="005207DE" w:rsidRDefault="004D22A9" w:rsidP="005A3E9E">
      <w:pPr>
        <w:spacing w:after="60" w:line="240" w:lineRule="auto"/>
        <w:rPr>
          <w:b/>
          <w:sz w:val="24"/>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7036C4">
        <w:rPr>
          <w:b/>
          <w:sz w:val="24"/>
          <w:lang w:val="de-DE"/>
        </w:rPr>
        <w:tab/>
      </w:r>
      <w:r w:rsidR="007036C4">
        <w:rPr>
          <w:b/>
          <w:sz w:val="24"/>
          <w:lang w:val="de-DE"/>
        </w:rPr>
        <w:tab/>
      </w:r>
      <w:proofErr w:type="spellStart"/>
      <w:r w:rsidR="0067477D">
        <w:rPr>
          <w:b/>
          <w:sz w:val="24"/>
          <w:lang w:val="de-DE"/>
        </w:rPr>
        <w:t>Mgr</w:t>
      </w:r>
      <w:proofErr w:type="spellEnd"/>
      <w:r w:rsidR="0067477D">
        <w:rPr>
          <w:b/>
          <w:sz w:val="24"/>
          <w:lang w:val="de-DE"/>
        </w:rPr>
        <w:t xml:space="preserve">. Hana Menclová, </w:t>
      </w:r>
      <w:proofErr w:type="spellStart"/>
      <w:r w:rsidR="0067477D">
        <w:rPr>
          <w:b/>
          <w:sz w:val="24"/>
          <w:lang w:val="de-DE"/>
        </w:rPr>
        <w:t>Ph.D</w:t>
      </w:r>
      <w:proofErr w:type="spellEnd"/>
      <w:r w:rsidR="0067477D">
        <w:rPr>
          <w:b/>
          <w:sz w:val="24"/>
          <w:lang w:val="de-DE"/>
        </w:rPr>
        <w:t>.</w:t>
      </w:r>
    </w:p>
    <w:p w:rsidR="008E0C1B" w:rsidRPr="00637E11" w:rsidRDefault="008E0C1B" w:rsidP="00637E11">
      <w:pPr>
        <w:spacing w:after="60" w:line="240" w:lineRule="auto"/>
        <w:rPr>
          <w:sz w:val="12"/>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637E11">
            <w:pPr>
              <w:pStyle w:val="Odstavecseseznamem"/>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637E11">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637E11">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637E11">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67477D" w:rsidP="00637E11">
            <w:pPr>
              <w:spacing w:after="0" w:line="240" w:lineRule="auto"/>
              <w:rPr>
                <w:b/>
                <w:sz w:val="24"/>
                <w:szCs w:val="24"/>
                <w:lang w:val="de-DE"/>
              </w:rPr>
            </w:pPr>
            <w:r>
              <w:rPr>
                <w:b/>
                <w:sz w:val="24"/>
                <w:szCs w:val="24"/>
                <w:lang w:val="de-DE"/>
              </w:rPr>
              <w:t>10</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5207DE" w:rsidRDefault="00D5503F" w:rsidP="00637E11">
            <w:pPr>
              <w:spacing w:after="0" w:line="240" w:lineRule="auto"/>
              <w:jc w:val="both"/>
              <w:rPr>
                <w:sz w:val="24"/>
                <w:szCs w:val="24"/>
                <w:u w:val="single"/>
                <w:lang w:val="de-DE"/>
              </w:rPr>
            </w:pPr>
            <w:r w:rsidRPr="005207DE">
              <w:rPr>
                <w:u w:val="single"/>
                <w:lang w:val="de-DE"/>
              </w:rPr>
              <w:t>[Bestehenskriterium: Bei kleinergleich 5 Punkten ist die Arbeit nicht positiv zu beurteilen.]</w:t>
            </w:r>
          </w:p>
        </w:tc>
        <w:tc>
          <w:tcPr>
            <w:tcW w:w="1072" w:type="dxa"/>
          </w:tcPr>
          <w:p w:rsidR="00D5503F" w:rsidRPr="005207DE" w:rsidRDefault="00D5503F" w:rsidP="00637E11">
            <w:pPr>
              <w:spacing w:after="0" w:line="240" w:lineRule="auto"/>
              <w:rPr>
                <w:sz w:val="24"/>
                <w:szCs w:val="24"/>
                <w:lang w:val="de-DE"/>
              </w:rPr>
            </w:pPr>
            <w:r w:rsidRPr="005207DE">
              <w:rPr>
                <w:b/>
                <w:sz w:val="24"/>
                <w:szCs w:val="24"/>
                <w:lang w:val="de-DE"/>
              </w:rPr>
              <w:t>20</w:t>
            </w:r>
          </w:p>
        </w:tc>
        <w:tc>
          <w:tcPr>
            <w:tcW w:w="1026" w:type="dxa"/>
          </w:tcPr>
          <w:p w:rsidR="00D5503F" w:rsidRPr="005207DE" w:rsidRDefault="0067477D" w:rsidP="00BB0D24">
            <w:pPr>
              <w:spacing w:after="0" w:line="240" w:lineRule="auto"/>
              <w:rPr>
                <w:b/>
                <w:sz w:val="24"/>
                <w:szCs w:val="24"/>
                <w:lang w:val="de-DE"/>
              </w:rPr>
            </w:pPr>
            <w:r>
              <w:rPr>
                <w:b/>
                <w:sz w:val="24"/>
                <w:szCs w:val="24"/>
                <w:lang w:val="de-DE"/>
              </w:rPr>
              <w:t>19</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5207DE" w:rsidRDefault="00D5503F" w:rsidP="00637E11">
            <w:pPr>
              <w:spacing w:after="0" w:line="240" w:lineRule="auto"/>
              <w:jc w:val="both"/>
              <w:rPr>
                <w:sz w:val="24"/>
                <w:szCs w:val="24"/>
                <w:u w:val="single"/>
                <w:lang w:val="de-DE"/>
              </w:rPr>
            </w:pPr>
            <w:r w:rsidRPr="005207DE">
              <w:rPr>
                <w:u w:val="single"/>
                <w:lang w:val="de-DE"/>
              </w:rPr>
              <w:t>[Bestehenskriterium: Arbeiten, in denen nachweislich Quellen nicht ausgewiesen werden (Plagiat), sind in keinem Fall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67477D" w:rsidP="00071C62">
            <w:pPr>
              <w:spacing w:after="0" w:line="240" w:lineRule="auto"/>
              <w:rPr>
                <w:b/>
                <w:sz w:val="24"/>
                <w:szCs w:val="24"/>
                <w:lang w:val="de-DE"/>
              </w:rPr>
            </w:pPr>
            <w:r>
              <w:rPr>
                <w:b/>
                <w:sz w:val="24"/>
                <w:szCs w:val="24"/>
                <w:lang w:val="de-DE"/>
              </w:rPr>
              <w:t>20</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5207DE" w:rsidRDefault="00D5503F" w:rsidP="00637E11">
            <w:pPr>
              <w:spacing w:after="0" w:line="240" w:lineRule="auto"/>
              <w:jc w:val="both"/>
              <w:rPr>
                <w:b/>
                <w:sz w:val="24"/>
                <w:szCs w:val="24"/>
                <w:lang w:val="de-DE"/>
              </w:rPr>
            </w:pPr>
            <w:r w:rsidRPr="005207DE">
              <w:rPr>
                <w:u w:val="single"/>
                <w:lang w:val="de-DE"/>
              </w:rPr>
              <w:t xml:space="preserve">[Bestehenskriterium: Arbeiten mit einer durchschnittlichen „Fehlerdichte“ (Grammatik, Orthografie) </w:t>
            </w:r>
            <w:r w:rsidR="006D660A" w:rsidRPr="005207DE">
              <w:rPr>
                <w:u w:val="single"/>
                <w:lang w:val="de-DE"/>
              </w:rPr>
              <w:t>von größergleich 5</w:t>
            </w:r>
            <w:r w:rsidRPr="005207DE">
              <w:rPr>
                <w:u w:val="single"/>
                <w:lang w:val="de-DE"/>
              </w:rPr>
              <w:t xml:space="preserve"> Fehlern pro Normseite sind nicht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67477D" w:rsidP="00BB0D24">
            <w:pPr>
              <w:spacing w:after="0" w:line="240" w:lineRule="auto"/>
              <w:rPr>
                <w:b/>
                <w:sz w:val="24"/>
                <w:szCs w:val="24"/>
                <w:lang w:val="de-DE"/>
              </w:rPr>
            </w:pPr>
            <w:r>
              <w:rPr>
                <w:b/>
                <w:sz w:val="24"/>
                <w:szCs w:val="24"/>
                <w:lang w:val="de-DE"/>
              </w:rPr>
              <w:t>18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637E11">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67477D" w:rsidP="00BB0D24">
            <w:pPr>
              <w:spacing w:after="0" w:line="240" w:lineRule="auto"/>
              <w:rPr>
                <w:b/>
                <w:sz w:val="24"/>
                <w:szCs w:val="24"/>
                <w:lang w:val="de-DE"/>
              </w:rPr>
            </w:pPr>
            <w:r>
              <w:rPr>
                <w:b/>
                <w:sz w:val="24"/>
                <w:szCs w:val="24"/>
                <w:lang w:val="de-DE"/>
              </w:rPr>
              <w:t>19</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637E11">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67477D" w:rsidP="00637E11">
            <w:pPr>
              <w:spacing w:after="0" w:line="240" w:lineRule="auto"/>
              <w:rPr>
                <w:b/>
                <w:sz w:val="24"/>
                <w:szCs w:val="24"/>
                <w:lang w:val="de-DE"/>
              </w:rPr>
            </w:pPr>
            <w:r>
              <w:rPr>
                <w:b/>
                <w:sz w:val="24"/>
                <w:szCs w:val="24"/>
                <w:lang w:val="de-DE"/>
              </w:rPr>
              <w:t>10</w:t>
            </w:r>
          </w:p>
        </w:tc>
      </w:tr>
      <w:tr w:rsidR="00130335" w:rsidRPr="005207DE" w:rsidTr="008E0C1B">
        <w:tc>
          <w:tcPr>
            <w:tcW w:w="8807" w:type="dxa"/>
          </w:tcPr>
          <w:p w:rsidR="00130335" w:rsidRPr="005207DE" w:rsidRDefault="00130335" w:rsidP="00637E11">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637E11">
            <w:pPr>
              <w:spacing w:after="0" w:line="240" w:lineRule="auto"/>
              <w:rPr>
                <w:sz w:val="24"/>
                <w:szCs w:val="24"/>
                <w:lang w:val="de-DE"/>
              </w:rPr>
            </w:pPr>
            <w:r w:rsidRPr="005207DE">
              <w:rPr>
                <w:sz w:val="20"/>
                <w:szCs w:val="24"/>
                <w:lang w:val="de-DE"/>
              </w:rPr>
              <w:t>100</w:t>
            </w:r>
          </w:p>
        </w:tc>
        <w:tc>
          <w:tcPr>
            <w:tcW w:w="1026" w:type="dxa"/>
          </w:tcPr>
          <w:p w:rsidR="00130335" w:rsidRPr="005207DE" w:rsidRDefault="00BA771B" w:rsidP="00071C62">
            <w:pPr>
              <w:spacing w:after="0" w:line="240" w:lineRule="auto"/>
              <w:rPr>
                <w:b/>
                <w:sz w:val="24"/>
                <w:szCs w:val="24"/>
                <w:lang w:val="de-DE"/>
              </w:rPr>
            </w:pPr>
            <w:r>
              <w:rPr>
                <w:b/>
                <w:sz w:val="24"/>
                <w:szCs w:val="24"/>
                <w:lang w:val="de-DE"/>
              </w:rPr>
              <w:fldChar w:fldCharType="begin"/>
            </w:r>
            <w:r w:rsidR="0067477D">
              <w:rPr>
                <w:b/>
                <w:sz w:val="24"/>
                <w:szCs w:val="24"/>
                <w:lang w:val="de-DE"/>
              </w:rPr>
              <w:instrText xml:space="preserve"> =SUM(ABOVE) </w:instrText>
            </w:r>
            <w:r>
              <w:rPr>
                <w:b/>
                <w:sz w:val="24"/>
                <w:szCs w:val="24"/>
                <w:lang w:val="de-DE"/>
              </w:rPr>
              <w:fldChar w:fldCharType="separate"/>
            </w:r>
            <w:r w:rsidR="0067477D">
              <w:rPr>
                <w:b/>
                <w:noProof/>
                <w:sz w:val="24"/>
                <w:szCs w:val="24"/>
                <w:lang w:val="de-DE"/>
              </w:rPr>
              <w:t>96</w:t>
            </w:r>
            <w:r>
              <w:rPr>
                <w:b/>
                <w:sz w:val="24"/>
                <w:szCs w:val="24"/>
                <w:lang w:val="de-DE"/>
              </w:rPr>
              <w:fldChar w:fldCharType="end"/>
            </w:r>
          </w:p>
        </w:tc>
      </w:tr>
    </w:tbl>
    <w:p w:rsidR="00C641D4" w:rsidRDefault="00C641D4" w:rsidP="00C641D4">
      <w:pPr>
        <w:rPr>
          <w:i/>
          <w:sz w:val="18"/>
          <w:szCs w:val="18"/>
          <w:lang w:val="de-DE"/>
        </w:rPr>
      </w:pPr>
      <w:r w:rsidRPr="005207DE">
        <w:rPr>
          <w:i/>
          <w:sz w:val="18"/>
          <w:szCs w:val="18"/>
          <w:lang w:val="de-DE"/>
        </w:rPr>
        <w:t>Notenskala: 100-90 – výborně (1), 89-79 – velmi dobře (2), 78-67 – dobře</w:t>
      </w:r>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r w:rsidRPr="005207DE">
        <w:rPr>
          <w:i/>
          <w:sz w:val="18"/>
          <w:szCs w:val="18"/>
          <w:lang w:val="de-DE"/>
        </w:rPr>
        <w:t>nevyhovující (4)</w:t>
      </w:r>
    </w:p>
    <w:p w:rsidR="00D92CA4" w:rsidRPr="005207DE" w:rsidRDefault="00D92CA4" w:rsidP="00C641D4">
      <w:pPr>
        <w:rPr>
          <w:i/>
          <w:sz w:val="18"/>
          <w:szCs w:val="18"/>
          <w:highlight w:val="yellow"/>
          <w:lang w:val="de-DE"/>
        </w:rPr>
      </w:pPr>
    </w:p>
    <w:p w:rsidR="00AD37C0" w:rsidRPr="00D92CA4" w:rsidRDefault="00D5503F" w:rsidP="008B7A82">
      <w:pPr>
        <w:pStyle w:val="Odstavecseseznamem"/>
        <w:numPr>
          <w:ilvl w:val="0"/>
          <w:numId w:val="1"/>
        </w:numPr>
        <w:ind w:left="0" w:firstLine="284"/>
        <w:jc w:val="both"/>
        <w:rPr>
          <w:b/>
          <w:sz w:val="28"/>
          <w:lang w:val="de-DE"/>
        </w:rPr>
      </w:pPr>
      <w:r w:rsidRPr="00D92CA4">
        <w:rPr>
          <w:b/>
          <w:sz w:val="28"/>
          <w:lang w:val="de-DE"/>
        </w:rPr>
        <w:t xml:space="preserve">Schriftliches Gutachten </w:t>
      </w:r>
      <w:r w:rsidRPr="00D92CA4">
        <w:rPr>
          <w:lang w:val="de-DE"/>
        </w:rPr>
        <w:t>(mind. 15 Zeilen)</w:t>
      </w:r>
    </w:p>
    <w:p w:rsidR="007F0247" w:rsidRPr="00A64AB8" w:rsidRDefault="007F0247" w:rsidP="00A64AB8">
      <w:pPr>
        <w:ind w:left="142"/>
        <w:jc w:val="both"/>
        <w:rPr>
          <w:sz w:val="24"/>
          <w:szCs w:val="24"/>
          <w:lang w:val="de-DE"/>
        </w:rPr>
      </w:pPr>
      <w:r w:rsidRPr="00A64AB8">
        <w:rPr>
          <w:sz w:val="24"/>
          <w:szCs w:val="24"/>
          <w:lang w:val="de-DE"/>
        </w:rPr>
        <w:t xml:space="preserve">Die </w:t>
      </w:r>
      <w:r w:rsidR="00A64AB8">
        <w:rPr>
          <w:sz w:val="24"/>
          <w:szCs w:val="24"/>
          <w:lang w:val="de-DE"/>
        </w:rPr>
        <w:t>vorgelegte</w:t>
      </w:r>
      <w:r w:rsidRPr="00A64AB8">
        <w:rPr>
          <w:sz w:val="24"/>
          <w:szCs w:val="24"/>
          <w:lang w:val="de-DE"/>
        </w:rPr>
        <w:t xml:space="preserve"> Bachelorarbeit </w:t>
      </w:r>
      <w:r w:rsidR="00531D1B">
        <w:rPr>
          <w:sz w:val="24"/>
          <w:szCs w:val="24"/>
          <w:lang w:val="de-DE"/>
        </w:rPr>
        <w:t xml:space="preserve">beschäftigt sich mit Miniaturen des österreichischen Schriftstellers Friedrich Achleitner. </w:t>
      </w:r>
      <w:r w:rsidRPr="00A64AB8">
        <w:rPr>
          <w:sz w:val="24"/>
          <w:szCs w:val="24"/>
          <w:lang w:val="de-DE"/>
        </w:rPr>
        <w:t>Sie verfügt über eine klare, logische Gliederung und eine ausführliche Analyse der ausgewählten Texte im praktischen Teil. Die Verfasserin geht mit der Sekundärliteratur und deren Zitation sicher um</w:t>
      </w:r>
      <w:r w:rsidR="00E458F7" w:rsidRPr="00A64AB8">
        <w:rPr>
          <w:sz w:val="24"/>
          <w:szCs w:val="24"/>
          <w:lang w:val="de-DE"/>
        </w:rPr>
        <w:t xml:space="preserve">, ihre Ausdrucksweise </w:t>
      </w:r>
      <w:r w:rsidR="007757D5">
        <w:rPr>
          <w:sz w:val="24"/>
          <w:szCs w:val="24"/>
          <w:lang w:val="de-DE"/>
        </w:rPr>
        <w:t>zeugt</w:t>
      </w:r>
      <w:r w:rsidR="00E458F7" w:rsidRPr="00A64AB8">
        <w:rPr>
          <w:sz w:val="24"/>
          <w:szCs w:val="24"/>
          <w:lang w:val="de-DE"/>
        </w:rPr>
        <w:t xml:space="preserve"> </w:t>
      </w:r>
      <w:r w:rsidR="007757D5">
        <w:rPr>
          <w:sz w:val="24"/>
          <w:szCs w:val="24"/>
          <w:lang w:val="de-DE"/>
        </w:rPr>
        <w:t>von</w:t>
      </w:r>
      <w:r w:rsidR="00E458F7" w:rsidRPr="00A64AB8">
        <w:rPr>
          <w:sz w:val="24"/>
          <w:szCs w:val="24"/>
          <w:lang w:val="de-DE"/>
        </w:rPr>
        <w:t xml:space="preserve"> sehr</w:t>
      </w:r>
      <w:r w:rsidR="00965C36" w:rsidRPr="00A64AB8">
        <w:rPr>
          <w:sz w:val="24"/>
          <w:szCs w:val="24"/>
          <w:lang w:val="de-DE"/>
        </w:rPr>
        <w:t xml:space="preserve"> gute</w:t>
      </w:r>
      <w:r w:rsidR="007757D5">
        <w:rPr>
          <w:sz w:val="24"/>
          <w:szCs w:val="24"/>
          <w:lang w:val="de-DE"/>
        </w:rPr>
        <w:t>n</w:t>
      </w:r>
      <w:r w:rsidR="00965C36" w:rsidRPr="00A64AB8">
        <w:rPr>
          <w:sz w:val="24"/>
          <w:szCs w:val="24"/>
          <w:lang w:val="de-DE"/>
        </w:rPr>
        <w:t xml:space="preserve"> Deutschkenntnisse</w:t>
      </w:r>
      <w:r w:rsidR="007757D5">
        <w:rPr>
          <w:sz w:val="24"/>
          <w:szCs w:val="24"/>
          <w:lang w:val="de-DE"/>
        </w:rPr>
        <w:t>n</w:t>
      </w:r>
      <w:r w:rsidR="00965C36" w:rsidRPr="00A64AB8">
        <w:rPr>
          <w:sz w:val="24"/>
          <w:szCs w:val="24"/>
          <w:lang w:val="de-DE"/>
        </w:rPr>
        <w:t xml:space="preserve">, die den Anforderungen an </w:t>
      </w:r>
      <w:proofErr w:type="spellStart"/>
      <w:r w:rsidR="00965C36" w:rsidRPr="00A64AB8">
        <w:rPr>
          <w:sz w:val="24"/>
          <w:szCs w:val="24"/>
          <w:lang w:val="de-DE"/>
        </w:rPr>
        <w:t>Absolvent</w:t>
      </w:r>
      <w:r w:rsidR="00A64AB8">
        <w:rPr>
          <w:sz w:val="24"/>
          <w:szCs w:val="24"/>
          <w:lang w:val="de-DE"/>
        </w:rPr>
        <w:t>Inn</w:t>
      </w:r>
      <w:r w:rsidR="00965C36" w:rsidRPr="00A64AB8">
        <w:rPr>
          <w:sz w:val="24"/>
          <w:szCs w:val="24"/>
          <w:lang w:val="de-DE"/>
        </w:rPr>
        <w:t>en</w:t>
      </w:r>
      <w:proofErr w:type="spellEnd"/>
      <w:r w:rsidR="00965C36" w:rsidRPr="00A64AB8">
        <w:rPr>
          <w:sz w:val="24"/>
          <w:szCs w:val="24"/>
          <w:lang w:val="de-DE"/>
        </w:rPr>
        <w:t xml:space="preserve"> des Bachelor</w:t>
      </w:r>
      <w:r w:rsidR="007757D5">
        <w:rPr>
          <w:sz w:val="24"/>
          <w:szCs w:val="24"/>
          <w:lang w:val="de-DE"/>
        </w:rPr>
        <w:t>-</w:t>
      </w:r>
      <w:proofErr w:type="spellStart"/>
      <w:r w:rsidR="00965C36" w:rsidRPr="00A64AB8">
        <w:rPr>
          <w:sz w:val="24"/>
          <w:szCs w:val="24"/>
          <w:lang w:val="de-DE"/>
        </w:rPr>
        <w:t>studiums</w:t>
      </w:r>
      <w:proofErr w:type="spellEnd"/>
      <w:r w:rsidR="00965C36" w:rsidRPr="00A64AB8">
        <w:rPr>
          <w:sz w:val="24"/>
          <w:szCs w:val="24"/>
          <w:lang w:val="de-DE"/>
        </w:rPr>
        <w:t xml:space="preserve"> völlig gerecht werden.</w:t>
      </w:r>
    </w:p>
    <w:p w:rsidR="005B38B9" w:rsidRPr="002F3484" w:rsidRDefault="007F0247" w:rsidP="00A64AB8">
      <w:pPr>
        <w:ind w:left="142"/>
        <w:jc w:val="both"/>
        <w:rPr>
          <w:sz w:val="24"/>
          <w:szCs w:val="24"/>
          <w:lang w:val="de-DE"/>
        </w:rPr>
      </w:pPr>
      <w:r w:rsidRPr="00A64AB8">
        <w:rPr>
          <w:sz w:val="24"/>
          <w:szCs w:val="24"/>
          <w:lang w:val="de-DE"/>
        </w:rPr>
        <w:t xml:space="preserve">Es gibt insgesamt nur wenig zu beanstanden. </w:t>
      </w:r>
      <w:r w:rsidR="00965C36" w:rsidRPr="00A64AB8">
        <w:rPr>
          <w:sz w:val="24"/>
          <w:szCs w:val="24"/>
          <w:lang w:val="de-DE"/>
        </w:rPr>
        <w:t xml:space="preserve">Im Bereich der Terminologie geht es vor allem um die Verwechslung der Begriffe </w:t>
      </w:r>
      <w:r w:rsidR="00965C36" w:rsidRPr="00D23CC6">
        <w:rPr>
          <w:i/>
          <w:sz w:val="24"/>
          <w:szCs w:val="24"/>
          <w:lang w:val="de-DE"/>
        </w:rPr>
        <w:t>Interpunktion</w:t>
      </w:r>
      <w:r w:rsidR="00965C36" w:rsidRPr="00A64AB8">
        <w:rPr>
          <w:sz w:val="24"/>
          <w:szCs w:val="24"/>
          <w:lang w:val="de-DE"/>
        </w:rPr>
        <w:t xml:space="preserve"> und </w:t>
      </w:r>
      <w:r w:rsidR="00965C36" w:rsidRPr="00D23CC6">
        <w:rPr>
          <w:i/>
          <w:sz w:val="24"/>
          <w:szCs w:val="24"/>
          <w:lang w:val="de-DE"/>
        </w:rPr>
        <w:t>diakritische Zeichen</w:t>
      </w:r>
      <w:r w:rsidR="00C27EC2" w:rsidRPr="00A64AB8">
        <w:rPr>
          <w:sz w:val="24"/>
          <w:szCs w:val="24"/>
          <w:lang w:val="de-DE"/>
        </w:rPr>
        <w:t xml:space="preserve">. Die Bedeutungsübertragung und </w:t>
      </w:r>
      <w:proofErr w:type="spellStart"/>
      <w:r w:rsidR="00C27EC2" w:rsidRPr="00A64AB8">
        <w:rPr>
          <w:sz w:val="24"/>
          <w:szCs w:val="24"/>
          <w:lang w:val="de-DE"/>
        </w:rPr>
        <w:t>Demotivierung</w:t>
      </w:r>
      <w:proofErr w:type="spellEnd"/>
      <w:r w:rsidR="00C27EC2" w:rsidRPr="00A64AB8">
        <w:rPr>
          <w:sz w:val="24"/>
          <w:szCs w:val="24"/>
          <w:lang w:val="de-DE"/>
        </w:rPr>
        <w:t xml:space="preserve"> bzw. Idiomatisierung der Lexeme wird in </w:t>
      </w:r>
      <w:r w:rsidR="005B38B9" w:rsidRPr="00A64AB8">
        <w:rPr>
          <w:sz w:val="24"/>
          <w:szCs w:val="24"/>
          <w:lang w:val="de-DE"/>
        </w:rPr>
        <w:t>Abhängigkeit von der jeweiligen Theorie</w:t>
      </w:r>
      <w:r w:rsidR="00C27EC2" w:rsidRPr="00A64AB8">
        <w:rPr>
          <w:sz w:val="24"/>
          <w:szCs w:val="24"/>
          <w:lang w:val="de-DE"/>
        </w:rPr>
        <w:t xml:space="preserve"> </w:t>
      </w:r>
      <w:r w:rsidR="00A64AB8">
        <w:rPr>
          <w:sz w:val="24"/>
          <w:szCs w:val="24"/>
          <w:lang w:val="de-DE"/>
        </w:rPr>
        <w:t xml:space="preserve">entweder </w:t>
      </w:r>
      <w:r w:rsidR="00C27EC2" w:rsidRPr="00A64AB8">
        <w:rPr>
          <w:sz w:val="24"/>
          <w:szCs w:val="24"/>
          <w:lang w:val="de-DE"/>
        </w:rPr>
        <w:t xml:space="preserve">der lexikalischen oder </w:t>
      </w:r>
      <w:r w:rsidR="00A64AB8">
        <w:rPr>
          <w:sz w:val="24"/>
          <w:szCs w:val="24"/>
          <w:lang w:val="de-DE"/>
        </w:rPr>
        <w:t>der</w:t>
      </w:r>
      <w:r w:rsidR="00C27EC2" w:rsidRPr="00A64AB8">
        <w:rPr>
          <w:sz w:val="24"/>
          <w:szCs w:val="24"/>
          <w:lang w:val="de-DE"/>
        </w:rPr>
        <w:t xml:space="preserve"> semantischen Ebene zugeordnet</w:t>
      </w:r>
      <w:r w:rsidR="005B38B9" w:rsidRPr="00A64AB8">
        <w:rPr>
          <w:sz w:val="24"/>
          <w:szCs w:val="24"/>
          <w:lang w:val="de-DE"/>
        </w:rPr>
        <w:t>,</w:t>
      </w:r>
      <w:r w:rsidR="00C27EC2" w:rsidRPr="00A64AB8">
        <w:rPr>
          <w:sz w:val="24"/>
          <w:szCs w:val="24"/>
          <w:lang w:val="de-DE"/>
        </w:rPr>
        <w:t xml:space="preserve"> </w:t>
      </w:r>
      <w:r w:rsidR="007757D5">
        <w:rPr>
          <w:sz w:val="24"/>
          <w:szCs w:val="24"/>
          <w:lang w:val="de-DE"/>
        </w:rPr>
        <w:t>di</w:t>
      </w:r>
      <w:r w:rsidR="00C27EC2" w:rsidRPr="00A64AB8">
        <w:rPr>
          <w:sz w:val="24"/>
          <w:szCs w:val="24"/>
          <w:lang w:val="de-DE"/>
        </w:rPr>
        <w:t xml:space="preserve">e Ebene der übertragenen Bedeutung wird </w:t>
      </w:r>
      <w:r w:rsidR="00A64AB8" w:rsidRPr="00A64AB8">
        <w:rPr>
          <w:sz w:val="24"/>
          <w:szCs w:val="24"/>
          <w:lang w:val="de-DE"/>
        </w:rPr>
        <w:t xml:space="preserve">im Bereich der Linguistik </w:t>
      </w:r>
      <w:r w:rsidR="00A64AB8" w:rsidRPr="002F3484">
        <w:rPr>
          <w:sz w:val="24"/>
          <w:szCs w:val="24"/>
          <w:lang w:val="de-DE"/>
        </w:rPr>
        <w:t xml:space="preserve">unter den sprachlichen Ebenen nicht erwähnt. </w:t>
      </w:r>
    </w:p>
    <w:p w:rsidR="00A64AB8" w:rsidRPr="002F3484" w:rsidRDefault="007757D5" w:rsidP="00A64AB8">
      <w:pPr>
        <w:ind w:left="142"/>
        <w:jc w:val="both"/>
        <w:rPr>
          <w:sz w:val="24"/>
          <w:szCs w:val="24"/>
          <w:lang w:val="de-DE"/>
        </w:rPr>
      </w:pPr>
      <w:r>
        <w:rPr>
          <w:sz w:val="24"/>
          <w:szCs w:val="24"/>
          <w:lang w:val="de-DE"/>
        </w:rPr>
        <w:t>Die</w:t>
      </w:r>
      <w:r w:rsidR="00531D1B">
        <w:rPr>
          <w:sz w:val="24"/>
          <w:szCs w:val="24"/>
          <w:lang w:val="de-DE"/>
        </w:rPr>
        <w:t xml:space="preserve"> genannten Unstimmigkeiten kommen im Text nur vereinzelt vor und üben keinen negativen Einfluss auf den Gesamteindruck aus. Die Arbeit erfüllt die Anforderungen an eine Abschlussarbeit im Bachelorstudium durchaus und wird von mir mit der Note </w:t>
      </w:r>
      <w:r w:rsidR="00531D1B" w:rsidRPr="00BA0C53">
        <w:rPr>
          <w:b/>
          <w:sz w:val="24"/>
          <w:szCs w:val="24"/>
          <w:lang w:val="de-DE"/>
        </w:rPr>
        <w:t xml:space="preserve">1 – </w:t>
      </w:r>
      <w:r w:rsidR="00531D1B" w:rsidRPr="00BA0C53">
        <w:rPr>
          <w:b/>
          <w:sz w:val="24"/>
          <w:szCs w:val="24"/>
          <w:lang w:val="cs-CZ"/>
        </w:rPr>
        <w:t>výborně</w:t>
      </w:r>
      <w:r w:rsidR="00531D1B">
        <w:rPr>
          <w:sz w:val="24"/>
          <w:szCs w:val="24"/>
          <w:lang w:val="cs-CZ"/>
        </w:rPr>
        <w:t xml:space="preserve"> </w:t>
      </w:r>
      <w:r w:rsidR="00531D1B" w:rsidRPr="00960B7B">
        <w:rPr>
          <w:sz w:val="24"/>
          <w:szCs w:val="24"/>
          <w:lang w:val="de-DE"/>
        </w:rPr>
        <w:t>be</w:t>
      </w:r>
      <w:r w:rsidR="00531D1B">
        <w:rPr>
          <w:sz w:val="24"/>
          <w:szCs w:val="24"/>
          <w:lang w:val="de-DE"/>
        </w:rPr>
        <w:t>wer</w:t>
      </w:r>
      <w:r w:rsidR="00531D1B" w:rsidRPr="00960B7B">
        <w:rPr>
          <w:sz w:val="24"/>
          <w:szCs w:val="24"/>
          <w:lang w:val="de-DE"/>
        </w:rPr>
        <w:t>tet</w:t>
      </w:r>
      <w:r w:rsidR="00531D1B">
        <w:rPr>
          <w:sz w:val="24"/>
          <w:szCs w:val="24"/>
          <w:lang w:val="cs-CZ"/>
        </w:rPr>
        <w:t xml:space="preserve">. </w:t>
      </w:r>
    </w:p>
    <w:p w:rsidR="006567BB" w:rsidRPr="00960B7B" w:rsidRDefault="006567BB" w:rsidP="00D2052E">
      <w:pPr>
        <w:jc w:val="both"/>
        <w:rPr>
          <w:sz w:val="24"/>
          <w:szCs w:val="24"/>
          <w:lang w:val="cs-CZ"/>
        </w:rPr>
      </w:pPr>
    </w:p>
    <w:p w:rsidR="008E0C1B" w:rsidRPr="005207DE" w:rsidRDefault="008E0C1B" w:rsidP="008B7A82">
      <w:pPr>
        <w:pStyle w:val="Odstavecseseznamem"/>
        <w:numPr>
          <w:ilvl w:val="0"/>
          <w:numId w:val="1"/>
        </w:numPr>
        <w:ind w:left="426"/>
        <w:rPr>
          <w:b/>
          <w:sz w:val="28"/>
          <w:lang w:val="de-DE"/>
        </w:rPr>
      </w:pPr>
      <w:r w:rsidRPr="005207DE">
        <w:rPr>
          <w:b/>
          <w:sz w:val="28"/>
          <w:lang w:val="de-DE"/>
        </w:rPr>
        <w:t>Fragestellung</w:t>
      </w:r>
      <w:r w:rsidR="008B7A82">
        <w:rPr>
          <w:b/>
          <w:sz w:val="28"/>
          <w:lang w:val="de-DE"/>
        </w:rPr>
        <w:t>/Aufgaben</w:t>
      </w:r>
      <w:r w:rsidRPr="005207DE">
        <w:rPr>
          <w:b/>
          <w:sz w:val="28"/>
          <w:lang w:val="de-DE"/>
        </w:rPr>
        <w:t xml:space="preserve"> zur Bachelorarbeit (fakultativ):</w:t>
      </w:r>
    </w:p>
    <w:p w:rsidR="002F3484" w:rsidRDefault="00595192" w:rsidP="00D5503F">
      <w:pPr>
        <w:rPr>
          <w:sz w:val="24"/>
          <w:szCs w:val="24"/>
          <w:lang w:val="de-DE"/>
        </w:rPr>
      </w:pPr>
      <w:r>
        <w:rPr>
          <w:sz w:val="24"/>
          <w:szCs w:val="24"/>
          <w:lang w:val="de-DE"/>
        </w:rPr>
        <w:t xml:space="preserve">Erklären Sie </w:t>
      </w:r>
      <w:r w:rsidR="008B7A82">
        <w:rPr>
          <w:sz w:val="24"/>
          <w:szCs w:val="24"/>
          <w:lang w:val="de-DE"/>
        </w:rPr>
        <w:t xml:space="preserve">den Begriff </w:t>
      </w:r>
      <w:r w:rsidR="008B7A82" w:rsidRPr="00D23CC6">
        <w:rPr>
          <w:i/>
          <w:sz w:val="24"/>
          <w:szCs w:val="24"/>
          <w:lang w:val="de-DE"/>
        </w:rPr>
        <w:t>Rezeptionsästhetik</w:t>
      </w:r>
      <w:r w:rsidR="008B7A82">
        <w:rPr>
          <w:sz w:val="24"/>
          <w:szCs w:val="24"/>
          <w:lang w:val="de-DE"/>
        </w:rPr>
        <w:t>.</w:t>
      </w:r>
    </w:p>
    <w:p w:rsidR="002F3484" w:rsidRDefault="002F3484" w:rsidP="00D5503F">
      <w:pPr>
        <w:rPr>
          <w:sz w:val="24"/>
          <w:szCs w:val="24"/>
          <w:lang w:val="de-DE"/>
        </w:rPr>
      </w:pPr>
    </w:p>
    <w:p w:rsidR="009F4395" w:rsidRDefault="009F4395" w:rsidP="00D5503F">
      <w:pPr>
        <w:rPr>
          <w:sz w:val="24"/>
          <w:szCs w:val="24"/>
          <w:lang w:val="de-DE"/>
        </w:rPr>
      </w:pPr>
    </w:p>
    <w:p w:rsidR="00D5503F" w:rsidRPr="005207DE" w:rsidRDefault="006D660A" w:rsidP="00D5503F">
      <w:pPr>
        <w:rPr>
          <w:b/>
          <w:sz w:val="24"/>
          <w:szCs w:val="24"/>
          <w:lang w:val="de-DE"/>
        </w:rPr>
      </w:pPr>
      <w:r w:rsidRPr="005207DE">
        <w:rPr>
          <w:b/>
          <w:sz w:val="24"/>
          <w:szCs w:val="24"/>
          <w:lang w:val="de-DE"/>
        </w:rPr>
        <w:t>Die Bachelorarbeit</w:t>
      </w:r>
      <w:r w:rsidR="00D5503F" w:rsidRPr="005207DE">
        <w:rPr>
          <w:b/>
          <w:sz w:val="24"/>
          <w:szCs w:val="24"/>
          <w:lang w:val="de-DE"/>
        </w:rPr>
        <w:t xml:space="preserve"> von </w:t>
      </w:r>
      <w:r w:rsidR="009F32B2">
        <w:rPr>
          <w:b/>
          <w:sz w:val="24"/>
          <w:szCs w:val="24"/>
          <w:lang w:val="de-DE"/>
        </w:rPr>
        <w:t xml:space="preserve">Frau </w:t>
      </w:r>
      <w:r w:rsidR="002F3484">
        <w:rPr>
          <w:b/>
          <w:sz w:val="24"/>
          <w:szCs w:val="24"/>
          <w:lang w:val="de-DE"/>
        </w:rPr>
        <w:t xml:space="preserve">Anna </w:t>
      </w:r>
      <w:proofErr w:type="spellStart"/>
      <w:r w:rsidR="002F3484">
        <w:rPr>
          <w:b/>
          <w:sz w:val="24"/>
          <w:szCs w:val="24"/>
          <w:lang w:val="de-DE"/>
        </w:rPr>
        <w:t>Šulcová</w:t>
      </w:r>
      <w:proofErr w:type="spellEnd"/>
      <w:r w:rsidR="002F3484">
        <w:rPr>
          <w:b/>
          <w:sz w:val="24"/>
          <w:szCs w:val="24"/>
          <w:lang w:val="de-DE"/>
        </w:rPr>
        <w:t xml:space="preserve"> </w:t>
      </w:r>
      <w:r w:rsidR="00D5503F" w:rsidRPr="005207DE">
        <w:rPr>
          <w:b/>
          <w:sz w:val="24"/>
          <w:szCs w:val="24"/>
          <w:lang w:val="de-DE"/>
        </w:rPr>
        <w:t>wird hiermit mit</w:t>
      </w:r>
      <w:r w:rsidR="008E0C1B" w:rsidRPr="005207DE">
        <w:rPr>
          <w:b/>
          <w:sz w:val="24"/>
          <w:szCs w:val="24"/>
          <w:lang w:val="de-DE"/>
        </w:rPr>
        <w:t xml:space="preserve"> </w:t>
      </w:r>
      <w:proofErr w:type="spellStart"/>
      <w:r w:rsidR="002F3484">
        <w:rPr>
          <w:b/>
          <w:i/>
          <w:sz w:val="24"/>
          <w:szCs w:val="24"/>
          <w:lang w:val="de-DE"/>
        </w:rPr>
        <w:t>výborně</w:t>
      </w:r>
      <w:proofErr w:type="spellEnd"/>
      <w:r w:rsidR="00BD74D6" w:rsidRPr="005207DE">
        <w:rPr>
          <w:b/>
          <w:i/>
          <w:sz w:val="24"/>
          <w:szCs w:val="24"/>
          <w:lang w:val="de-DE"/>
        </w:rPr>
        <w:t xml:space="preserve"> (</w:t>
      </w:r>
      <w:r w:rsidR="002F3484">
        <w:rPr>
          <w:b/>
          <w:i/>
          <w:sz w:val="24"/>
          <w:szCs w:val="24"/>
          <w:lang w:val="de-DE"/>
        </w:rPr>
        <w:t>1</w:t>
      </w:r>
      <w:r w:rsidR="00BD74D6" w:rsidRPr="005207DE">
        <w:rPr>
          <w:b/>
          <w:i/>
          <w:sz w:val="24"/>
          <w:szCs w:val="24"/>
          <w:lang w:val="de-DE"/>
        </w:rPr>
        <w:t>)</w:t>
      </w:r>
      <w:r w:rsidR="00BD74D6">
        <w:rPr>
          <w:b/>
          <w:sz w:val="24"/>
          <w:szCs w:val="24"/>
          <w:lang w:val="de-DE"/>
        </w:rPr>
        <w:t xml:space="preserve"> </w:t>
      </w:r>
      <w:r w:rsidR="00D5503F" w:rsidRPr="005207DE">
        <w:rPr>
          <w:b/>
          <w:sz w:val="24"/>
          <w:szCs w:val="24"/>
          <w:lang w:val="de-DE"/>
        </w:rPr>
        <w:t>bewertet.</w:t>
      </w:r>
    </w:p>
    <w:p w:rsidR="00AD37C0" w:rsidRPr="005207DE" w:rsidRDefault="00AD37C0" w:rsidP="00D5503F">
      <w:pPr>
        <w:rPr>
          <w:sz w:val="24"/>
          <w:szCs w:val="24"/>
          <w:lang w:val="de-DE"/>
        </w:rPr>
      </w:pPr>
    </w:p>
    <w:p w:rsidR="00D5503F" w:rsidRDefault="00D5503F" w:rsidP="00D5503F">
      <w:pPr>
        <w:rPr>
          <w:sz w:val="24"/>
          <w:szCs w:val="24"/>
          <w:lang w:val="de-DE"/>
        </w:rPr>
      </w:pPr>
      <w:r w:rsidRPr="005207DE">
        <w:rPr>
          <w:sz w:val="24"/>
          <w:szCs w:val="24"/>
          <w:lang w:val="de-DE"/>
        </w:rPr>
        <w:t xml:space="preserve">Name </w:t>
      </w:r>
      <w:r w:rsidR="008E0C1B" w:rsidRPr="005207DE">
        <w:rPr>
          <w:sz w:val="24"/>
          <w:szCs w:val="24"/>
          <w:lang w:val="de-DE"/>
        </w:rPr>
        <w:t xml:space="preserve">und Unterschrift </w:t>
      </w:r>
      <w:r w:rsidRPr="005207DE">
        <w:rPr>
          <w:sz w:val="24"/>
          <w:szCs w:val="24"/>
          <w:lang w:val="de-DE"/>
        </w:rPr>
        <w:t>des Gutachters:</w:t>
      </w:r>
      <w:r w:rsidR="00143F6E" w:rsidRPr="005207DE">
        <w:rPr>
          <w:sz w:val="24"/>
          <w:szCs w:val="24"/>
          <w:lang w:val="de-DE"/>
        </w:rPr>
        <w:t xml:space="preserve"> </w:t>
      </w:r>
      <w:r w:rsidR="00AD37C0" w:rsidRPr="005207DE">
        <w:rPr>
          <w:sz w:val="24"/>
          <w:szCs w:val="24"/>
          <w:lang w:val="de-DE"/>
        </w:rPr>
        <w:tab/>
      </w:r>
    </w:p>
    <w:p w:rsidR="00673F2B" w:rsidRDefault="00673F2B" w:rsidP="00D5503F">
      <w:pPr>
        <w:rPr>
          <w:sz w:val="24"/>
          <w:szCs w:val="24"/>
          <w:lang w:val="de-DE"/>
        </w:rPr>
      </w:pPr>
    </w:p>
    <w:p w:rsidR="00CA1C37" w:rsidRDefault="00CA1C37" w:rsidP="00D5503F">
      <w:pPr>
        <w:rPr>
          <w:sz w:val="24"/>
          <w:szCs w:val="24"/>
          <w:lang w:val="de-DE"/>
        </w:rPr>
      </w:pPr>
    </w:p>
    <w:p w:rsidR="00673F2B" w:rsidRPr="00B06126" w:rsidRDefault="00B06126" w:rsidP="00D5503F">
      <w:pPr>
        <w:rPr>
          <w:sz w:val="24"/>
          <w:szCs w:val="24"/>
          <w:lang w:val="es-ES_tradnl"/>
        </w:rPr>
      </w:pPr>
      <w:r w:rsidRPr="00B06126">
        <w:rPr>
          <w:sz w:val="24"/>
          <w:szCs w:val="24"/>
          <w:lang w:val="es-ES_tradnl"/>
        </w:rPr>
        <w:t>Mgr. Hana Menclová, Ph.D.</w:t>
      </w:r>
    </w:p>
    <w:p w:rsidR="00673F2B" w:rsidRPr="00B06126" w:rsidRDefault="00673F2B" w:rsidP="00D5503F">
      <w:pPr>
        <w:rPr>
          <w:sz w:val="24"/>
          <w:szCs w:val="24"/>
          <w:lang w:val="es-ES_tradnl"/>
        </w:rPr>
      </w:pPr>
    </w:p>
    <w:p w:rsidR="00673F2B" w:rsidRPr="00B06126" w:rsidRDefault="00673F2B" w:rsidP="00D5503F">
      <w:pPr>
        <w:rPr>
          <w:sz w:val="24"/>
          <w:szCs w:val="24"/>
          <w:lang w:val="es-ES_tradnl"/>
        </w:rPr>
      </w:pPr>
    </w:p>
    <w:p w:rsidR="00D5503F" w:rsidRPr="005207DE" w:rsidRDefault="008E0C1B" w:rsidP="008E0C1B">
      <w:pPr>
        <w:rPr>
          <w:sz w:val="24"/>
          <w:szCs w:val="24"/>
          <w:lang w:val="de-DE"/>
        </w:rPr>
      </w:pPr>
      <w:r w:rsidRPr="005207DE">
        <w:rPr>
          <w:sz w:val="24"/>
          <w:szCs w:val="24"/>
          <w:lang w:val="de-DE"/>
        </w:rPr>
        <w:t>Datum</w:t>
      </w:r>
      <w:r w:rsidR="00D5503F" w:rsidRPr="005207DE">
        <w:rPr>
          <w:sz w:val="24"/>
          <w:szCs w:val="24"/>
          <w:lang w:val="de-DE"/>
        </w:rPr>
        <w:t>:</w:t>
      </w:r>
      <w:r w:rsidR="00580FD6">
        <w:rPr>
          <w:sz w:val="24"/>
          <w:szCs w:val="24"/>
          <w:lang w:val="de-DE"/>
        </w:rPr>
        <w:t xml:space="preserve"> </w:t>
      </w:r>
      <w:r w:rsidR="009F32B2">
        <w:rPr>
          <w:sz w:val="24"/>
          <w:szCs w:val="24"/>
          <w:lang w:val="de-DE"/>
        </w:rPr>
        <w:t xml:space="preserve"> Pilsen </w:t>
      </w:r>
      <w:r w:rsidR="00113D78">
        <w:rPr>
          <w:sz w:val="24"/>
          <w:szCs w:val="24"/>
          <w:lang w:val="de-DE"/>
        </w:rPr>
        <w:t>6</w:t>
      </w:r>
      <w:r w:rsidR="009F32B2">
        <w:rPr>
          <w:sz w:val="24"/>
          <w:szCs w:val="24"/>
          <w:lang w:val="de-DE"/>
        </w:rPr>
        <w:t>. </w:t>
      </w:r>
      <w:r w:rsidR="00174049">
        <w:rPr>
          <w:sz w:val="24"/>
          <w:szCs w:val="24"/>
          <w:lang w:val="de-DE"/>
        </w:rPr>
        <w:t>6</w:t>
      </w:r>
      <w:r w:rsidR="009F32B2">
        <w:rPr>
          <w:sz w:val="24"/>
          <w:szCs w:val="24"/>
          <w:lang w:val="de-DE"/>
        </w:rPr>
        <w:t>. 20</w:t>
      </w:r>
      <w:r w:rsidR="00A57F7E">
        <w:rPr>
          <w:sz w:val="24"/>
          <w:szCs w:val="24"/>
          <w:lang w:val="de-DE"/>
        </w:rPr>
        <w:t>2</w:t>
      </w:r>
      <w:r w:rsidR="00113D78">
        <w:rPr>
          <w:sz w:val="24"/>
          <w:szCs w:val="24"/>
          <w:lang w:val="de-DE"/>
        </w:rPr>
        <w:t>2</w:t>
      </w:r>
    </w:p>
    <w:sectPr w:rsidR="00D5503F" w:rsidRPr="005207DE" w:rsidSect="005A3E9E">
      <w:footerReference w:type="default" r:id="rId8"/>
      <w:pgSz w:w="11906" w:h="16838"/>
      <w:pgMar w:top="426" w:right="1417" w:bottom="709" w:left="1417"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03" w:rsidRDefault="00694403" w:rsidP="00AD37C0">
      <w:pPr>
        <w:spacing w:after="0" w:line="240" w:lineRule="auto"/>
      </w:pPr>
      <w:r>
        <w:separator/>
      </w:r>
    </w:p>
  </w:endnote>
  <w:endnote w:type="continuationSeparator" w:id="0">
    <w:p w:rsidR="00694403" w:rsidRDefault="00694403"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1" w:rsidRDefault="00BA771B">
    <w:pPr>
      <w:pStyle w:val="Zpat"/>
      <w:jc w:val="right"/>
    </w:pPr>
    <w:fldSimple w:instr=" PAGE   \* MERGEFORMAT ">
      <w:r w:rsidR="00D23CC6">
        <w:rPr>
          <w:noProof/>
        </w:rPr>
        <w:t>2</w:t>
      </w:r>
    </w:fldSimple>
  </w:p>
  <w:p w:rsidR="007A0291" w:rsidRDefault="007A02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03" w:rsidRDefault="00694403" w:rsidP="00AD37C0">
      <w:pPr>
        <w:spacing w:after="0" w:line="240" w:lineRule="auto"/>
      </w:pPr>
      <w:r>
        <w:separator/>
      </w:r>
    </w:p>
  </w:footnote>
  <w:footnote w:type="continuationSeparator" w:id="0">
    <w:p w:rsidR="00694403" w:rsidRDefault="00694403"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7B2025"/>
    <w:multiLevelType w:val="hybridMultilevel"/>
    <w:tmpl w:val="4AFAC8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CD7049A"/>
    <w:multiLevelType w:val="hybridMultilevel"/>
    <w:tmpl w:val="63A05FE6"/>
    <w:lvl w:ilvl="0" w:tplc="92A413A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5503F"/>
    <w:rsid w:val="000466E6"/>
    <w:rsid w:val="00055458"/>
    <w:rsid w:val="00063F3D"/>
    <w:rsid w:val="00071C62"/>
    <w:rsid w:val="000733D4"/>
    <w:rsid w:val="0008114E"/>
    <w:rsid w:val="000A7223"/>
    <w:rsid w:val="000A7BBE"/>
    <w:rsid w:val="00113D78"/>
    <w:rsid w:val="001154D2"/>
    <w:rsid w:val="00124B20"/>
    <w:rsid w:val="00130335"/>
    <w:rsid w:val="00143F6E"/>
    <w:rsid w:val="001453A7"/>
    <w:rsid w:val="0016678C"/>
    <w:rsid w:val="00167E0D"/>
    <w:rsid w:val="00174049"/>
    <w:rsid w:val="0017768D"/>
    <w:rsid w:val="00184B2D"/>
    <w:rsid w:val="00187A5E"/>
    <w:rsid w:val="00192E9A"/>
    <w:rsid w:val="0019538F"/>
    <w:rsid w:val="001B7470"/>
    <w:rsid w:val="001C3F89"/>
    <w:rsid w:val="001D396E"/>
    <w:rsid w:val="001E7571"/>
    <w:rsid w:val="001F6DC1"/>
    <w:rsid w:val="00207B1E"/>
    <w:rsid w:val="00215547"/>
    <w:rsid w:val="00230A13"/>
    <w:rsid w:val="0023300D"/>
    <w:rsid w:val="00246F59"/>
    <w:rsid w:val="002628F1"/>
    <w:rsid w:val="00264051"/>
    <w:rsid w:val="0027731A"/>
    <w:rsid w:val="002877AE"/>
    <w:rsid w:val="002A0C30"/>
    <w:rsid w:val="002B17E6"/>
    <w:rsid w:val="002E6D8E"/>
    <w:rsid w:val="002F3484"/>
    <w:rsid w:val="003055A9"/>
    <w:rsid w:val="003225D4"/>
    <w:rsid w:val="00341392"/>
    <w:rsid w:val="0035772E"/>
    <w:rsid w:val="00380115"/>
    <w:rsid w:val="003C3F64"/>
    <w:rsid w:val="003E1410"/>
    <w:rsid w:val="00413021"/>
    <w:rsid w:val="00436E99"/>
    <w:rsid w:val="00437F4B"/>
    <w:rsid w:val="004403DF"/>
    <w:rsid w:val="00452F91"/>
    <w:rsid w:val="0046522A"/>
    <w:rsid w:val="00466C9D"/>
    <w:rsid w:val="00476D87"/>
    <w:rsid w:val="00481027"/>
    <w:rsid w:val="004822FE"/>
    <w:rsid w:val="00484019"/>
    <w:rsid w:val="004C4F44"/>
    <w:rsid w:val="004D22A9"/>
    <w:rsid w:val="004D4148"/>
    <w:rsid w:val="004E009D"/>
    <w:rsid w:val="004E1B51"/>
    <w:rsid w:val="004F0A0E"/>
    <w:rsid w:val="004F1697"/>
    <w:rsid w:val="00517BA5"/>
    <w:rsid w:val="005207DE"/>
    <w:rsid w:val="00531D1B"/>
    <w:rsid w:val="005349AB"/>
    <w:rsid w:val="0054075E"/>
    <w:rsid w:val="00557FF0"/>
    <w:rsid w:val="0056049E"/>
    <w:rsid w:val="00580FD6"/>
    <w:rsid w:val="00594F45"/>
    <w:rsid w:val="00595192"/>
    <w:rsid w:val="005A3E9E"/>
    <w:rsid w:val="005A446B"/>
    <w:rsid w:val="005B38B9"/>
    <w:rsid w:val="005B7CB8"/>
    <w:rsid w:val="005D1660"/>
    <w:rsid w:val="005E60CC"/>
    <w:rsid w:val="005F66AA"/>
    <w:rsid w:val="006009CF"/>
    <w:rsid w:val="00622019"/>
    <w:rsid w:val="00637E11"/>
    <w:rsid w:val="00640A3F"/>
    <w:rsid w:val="006567BB"/>
    <w:rsid w:val="00662225"/>
    <w:rsid w:val="00672842"/>
    <w:rsid w:val="00673F2B"/>
    <w:rsid w:val="0067477D"/>
    <w:rsid w:val="006830AC"/>
    <w:rsid w:val="00694403"/>
    <w:rsid w:val="00695D01"/>
    <w:rsid w:val="006A5BF8"/>
    <w:rsid w:val="006D08E2"/>
    <w:rsid w:val="006D4546"/>
    <w:rsid w:val="006D660A"/>
    <w:rsid w:val="006E2C4A"/>
    <w:rsid w:val="006F00E4"/>
    <w:rsid w:val="007036C4"/>
    <w:rsid w:val="00710ECF"/>
    <w:rsid w:val="00717B6C"/>
    <w:rsid w:val="00721B2A"/>
    <w:rsid w:val="0072201D"/>
    <w:rsid w:val="0073302F"/>
    <w:rsid w:val="00736793"/>
    <w:rsid w:val="00753D11"/>
    <w:rsid w:val="00755216"/>
    <w:rsid w:val="007757D5"/>
    <w:rsid w:val="00790B01"/>
    <w:rsid w:val="007952AB"/>
    <w:rsid w:val="007A0291"/>
    <w:rsid w:val="007A5D68"/>
    <w:rsid w:val="007B3B81"/>
    <w:rsid w:val="007D1C8D"/>
    <w:rsid w:val="007E0C5D"/>
    <w:rsid w:val="007F0247"/>
    <w:rsid w:val="00800EC5"/>
    <w:rsid w:val="008216BE"/>
    <w:rsid w:val="00824143"/>
    <w:rsid w:val="0082786C"/>
    <w:rsid w:val="0085312B"/>
    <w:rsid w:val="008632BD"/>
    <w:rsid w:val="00864A97"/>
    <w:rsid w:val="008B05D9"/>
    <w:rsid w:val="008B7A82"/>
    <w:rsid w:val="008C5C45"/>
    <w:rsid w:val="008E0C1B"/>
    <w:rsid w:val="00900801"/>
    <w:rsid w:val="0090378A"/>
    <w:rsid w:val="00904D0E"/>
    <w:rsid w:val="00906633"/>
    <w:rsid w:val="0092061E"/>
    <w:rsid w:val="0092217E"/>
    <w:rsid w:val="009241D3"/>
    <w:rsid w:val="00953B8C"/>
    <w:rsid w:val="00957BA8"/>
    <w:rsid w:val="00960B7B"/>
    <w:rsid w:val="00965C36"/>
    <w:rsid w:val="00980EDD"/>
    <w:rsid w:val="009845AF"/>
    <w:rsid w:val="009933E4"/>
    <w:rsid w:val="009C73B1"/>
    <w:rsid w:val="009C78CD"/>
    <w:rsid w:val="009D043B"/>
    <w:rsid w:val="009D6B84"/>
    <w:rsid w:val="009E1AB1"/>
    <w:rsid w:val="009F1189"/>
    <w:rsid w:val="009F1684"/>
    <w:rsid w:val="009F27CA"/>
    <w:rsid w:val="009F32B2"/>
    <w:rsid w:val="009F3798"/>
    <w:rsid w:val="009F4395"/>
    <w:rsid w:val="00A12951"/>
    <w:rsid w:val="00A16AB9"/>
    <w:rsid w:val="00A54C05"/>
    <w:rsid w:val="00A57F7E"/>
    <w:rsid w:val="00A64AB8"/>
    <w:rsid w:val="00A651C9"/>
    <w:rsid w:val="00A81FB8"/>
    <w:rsid w:val="00A926A5"/>
    <w:rsid w:val="00A9572B"/>
    <w:rsid w:val="00AA1251"/>
    <w:rsid w:val="00AC5D7D"/>
    <w:rsid w:val="00AD37C0"/>
    <w:rsid w:val="00B06126"/>
    <w:rsid w:val="00B0746F"/>
    <w:rsid w:val="00B140C2"/>
    <w:rsid w:val="00B176B7"/>
    <w:rsid w:val="00B21598"/>
    <w:rsid w:val="00B43487"/>
    <w:rsid w:val="00B64E33"/>
    <w:rsid w:val="00B6700A"/>
    <w:rsid w:val="00BA0C53"/>
    <w:rsid w:val="00BA771B"/>
    <w:rsid w:val="00BB0D24"/>
    <w:rsid w:val="00BD74D6"/>
    <w:rsid w:val="00BE24F5"/>
    <w:rsid w:val="00BE5756"/>
    <w:rsid w:val="00BE78D1"/>
    <w:rsid w:val="00C05650"/>
    <w:rsid w:val="00C07323"/>
    <w:rsid w:val="00C15100"/>
    <w:rsid w:val="00C27EC2"/>
    <w:rsid w:val="00C3137E"/>
    <w:rsid w:val="00C4576C"/>
    <w:rsid w:val="00C5305B"/>
    <w:rsid w:val="00C641D4"/>
    <w:rsid w:val="00C656C6"/>
    <w:rsid w:val="00C66387"/>
    <w:rsid w:val="00CA1C37"/>
    <w:rsid w:val="00CA4E2B"/>
    <w:rsid w:val="00CA6EB1"/>
    <w:rsid w:val="00CB15EB"/>
    <w:rsid w:val="00CB1D8A"/>
    <w:rsid w:val="00CE2E5A"/>
    <w:rsid w:val="00D0159C"/>
    <w:rsid w:val="00D2052E"/>
    <w:rsid w:val="00D23CC6"/>
    <w:rsid w:val="00D253A4"/>
    <w:rsid w:val="00D32627"/>
    <w:rsid w:val="00D4418E"/>
    <w:rsid w:val="00D5503F"/>
    <w:rsid w:val="00D67DB1"/>
    <w:rsid w:val="00D74D3F"/>
    <w:rsid w:val="00D8086F"/>
    <w:rsid w:val="00D92CA4"/>
    <w:rsid w:val="00D959C8"/>
    <w:rsid w:val="00DB1DD6"/>
    <w:rsid w:val="00DB702F"/>
    <w:rsid w:val="00DE50DA"/>
    <w:rsid w:val="00E03D0C"/>
    <w:rsid w:val="00E458F7"/>
    <w:rsid w:val="00E516AB"/>
    <w:rsid w:val="00E53069"/>
    <w:rsid w:val="00E64E6A"/>
    <w:rsid w:val="00E7373D"/>
    <w:rsid w:val="00E85643"/>
    <w:rsid w:val="00E85D6D"/>
    <w:rsid w:val="00EC0155"/>
    <w:rsid w:val="00EC2650"/>
    <w:rsid w:val="00EC7738"/>
    <w:rsid w:val="00ED37D3"/>
    <w:rsid w:val="00EE4F98"/>
    <w:rsid w:val="00EF3660"/>
    <w:rsid w:val="00EF5F2D"/>
    <w:rsid w:val="00F0170F"/>
    <w:rsid w:val="00F058D5"/>
    <w:rsid w:val="00F13E2D"/>
    <w:rsid w:val="00F24250"/>
    <w:rsid w:val="00F319B7"/>
    <w:rsid w:val="00F35D2E"/>
    <w:rsid w:val="00F920F0"/>
    <w:rsid w:val="00FE3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Textbubliny">
    <w:name w:val="Balloon Text"/>
    <w:basedOn w:val="Normln"/>
    <w:link w:val="TextbublinyChar"/>
    <w:uiPriority w:val="99"/>
    <w:semiHidden/>
    <w:unhideWhenUsed/>
    <w:rsid w:val="00E64E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4E6A"/>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Firmenname</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24</cp:revision>
  <cp:lastPrinted>2022-06-08T20:23:00Z</cp:lastPrinted>
  <dcterms:created xsi:type="dcterms:W3CDTF">2022-05-12T18:31:00Z</dcterms:created>
  <dcterms:modified xsi:type="dcterms:W3CDTF">2022-06-08T20:44:00Z</dcterms:modified>
</cp:coreProperties>
</file>