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CC4BB" w14:textId="77777777" w:rsidR="0009106E" w:rsidRPr="00BC3507" w:rsidRDefault="002E5C36" w:rsidP="0009106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Oponentský posudek</w:t>
      </w:r>
    </w:p>
    <w:p w14:paraId="57D3E46B" w14:textId="77777777" w:rsidR="0009106E" w:rsidRPr="00BC3507" w:rsidRDefault="0009106E" w:rsidP="0009106E">
      <w:pPr>
        <w:jc w:val="both"/>
        <w:rPr>
          <w:rFonts w:ascii="Arial" w:hAnsi="Arial" w:cs="Arial"/>
          <w:sz w:val="28"/>
          <w:szCs w:val="28"/>
        </w:rPr>
      </w:pPr>
    </w:p>
    <w:p w14:paraId="76EEB655" w14:textId="6B0926AC" w:rsidR="0009106E" w:rsidRPr="00BC3507" w:rsidRDefault="001119DF" w:rsidP="00BC35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bakalářské</w:t>
      </w:r>
      <w:r w:rsidR="002E5C36">
        <w:rPr>
          <w:rFonts w:ascii="Arial" w:hAnsi="Arial" w:cs="Arial"/>
          <w:sz w:val="28"/>
          <w:szCs w:val="28"/>
        </w:rPr>
        <w:t xml:space="preserve"> práce</w:t>
      </w:r>
      <w:r w:rsidR="00BC3507" w:rsidRPr="00BC3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Jana Říhy</w:t>
      </w:r>
      <w:r w:rsidR="00BC3507" w:rsidRPr="00BC3507">
        <w:rPr>
          <w:rFonts w:ascii="Arial" w:hAnsi="Arial" w:cs="Arial"/>
          <w:sz w:val="28"/>
          <w:szCs w:val="28"/>
        </w:rPr>
        <w:t xml:space="preserve"> na téma</w:t>
      </w:r>
    </w:p>
    <w:p w14:paraId="3ED5D670" w14:textId="77777777" w:rsidR="00BC3507" w:rsidRPr="00BC3507" w:rsidRDefault="00BC3507" w:rsidP="00BC3507">
      <w:pPr>
        <w:jc w:val="center"/>
        <w:rPr>
          <w:rFonts w:ascii="Arial" w:hAnsi="Arial" w:cs="Arial"/>
          <w:sz w:val="28"/>
          <w:szCs w:val="28"/>
        </w:rPr>
      </w:pPr>
    </w:p>
    <w:p w14:paraId="2C904E65" w14:textId="3C359021" w:rsidR="00BC3507" w:rsidRPr="00BC3507" w:rsidRDefault="0075457D" w:rsidP="00BC35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119DF">
        <w:rPr>
          <w:rFonts w:ascii="Arial" w:hAnsi="Arial" w:cs="Arial"/>
          <w:b/>
          <w:sz w:val="28"/>
          <w:szCs w:val="28"/>
        </w:rPr>
        <w:t>Ochrana práva na spravedlivý proces ve smyslu nepřiměřené délky trvání soudního řízení v pojetí ÚS ČR a ESLP</w:t>
      </w:r>
      <w:r w:rsidR="00BC3507" w:rsidRPr="00BC3507">
        <w:rPr>
          <w:rFonts w:ascii="Arial" w:hAnsi="Arial" w:cs="Arial"/>
          <w:b/>
          <w:sz w:val="28"/>
          <w:szCs w:val="28"/>
        </w:rPr>
        <w:t>“</w:t>
      </w:r>
    </w:p>
    <w:p w14:paraId="371C4C03" w14:textId="77777777" w:rsidR="0009106E" w:rsidRDefault="0009106E" w:rsidP="00BC3507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39CE854" w14:textId="77777777" w:rsidR="0009106E" w:rsidRDefault="0009106E" w:rsidP="0009106E">
      <w:pPr>
        <w:jc w:val="both"/>
        <w:rPr>
          <w:rFonts w:ascii="Arial" w:hAnsi="Arial" w:cs="Arial"/>
        </w:rPr>
      </w:pPr>
    </w:p>
    <w:p w14:paraId="4589C52B" w14:textId="278FB860" w:rsidR="00C3334E" w:rsidRPr="005D70E4" w:rsidRDefault="001119DF" w:rsidP="00C3334E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Předložená bakalářská práce by se podle názvu měla věnovat nepřiměřené délce soudního řízení v pojetí judikatury Ústavního soudu ČR a Evropského soudu pro lidská práva</w:t>
      </w:r>
      <w:r w:rsidR="00B329FA">
        <w:rPr>
          <w:rFonts w:ascii="Arial" w:hAnsi="Arial" w:cs="Arial"/>
        </w:rPr>
        <w:t>. Její obsah je však ještě daleko širší, neboť se v podstatě zabývá spravedlivým procesem jako takovým. Tato skutečnost logicky zapříčiňuje, že vzhledem k rozsahu práce a velmi širokému tématu nelze jednotlivé instituty rozebrat do hloubky a práce se tak stává povrchní informací.</w:t>
      </w:r>
    </w:p>
    <w:p w14:paraId="515DD69D" w14:textId="77777777" w:rsidR="005D70E4" w:rsidRPr="005D70E4" w:rsidRDefault="00175CEF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70E4" w:rsidRPr="005D70E4">
        <w:rPr>
          <w:rFonts w:ascii="Arial" w:hAnsi="Arial" w:cs="Arial"/>
          <w:b/>
        </w:rPr>
        <w:t xml:space="preserve">ormální </w:t>
      </w:r>
      <w:r w:rsidR="00FD5EA6">
        <w:rPr>
          <w:rFonts w:ascii="Arial" w:hAnsi="Arial" w:cs="Arial"/>
          <w:b/>
        </w:rPr>
        <w:t xml:space="preserve">a stylistická </w:t>
      </w:r>
      <w:r w:rsidR="005D70E4" w:rsidRPr="005D70E4">
        <w:rPr>
          <w:rFonts w:ascii="Arial" w:hAnsi="Arial" w:cs="Arial"/>
          <w:b/>
        </w:rPr>
        <w:t>stránka:</w:t>
      </w:r>
    </w:p>
    <w:p w14:paraId="17FF36A1" w14:textId="0BE80496" w:rsidR="009A0CF1" w:rsidRDefault="005D70E4" w:rsidP="00C76E7F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Posuzovaná </w:t>
      </w:r>
      <w:r w:rsidR="00B329FA">
        <w:rPr>
          <w:rFonts w:ascii="Arial" w:hAnsi="Arial" w:cs="Arial"/>
        </w:rPr>
        <w:t>bakalářská</w:t>
      </w:r>
      <w:r w:rsidR="00CC3F61">
        <w:rPr>
          <w:rFonts w:ascii="Arial" w:hAnsi="Arial" w:cs="Arial"/>
        </w:rPr>
        <w:t xml:space="preserve"> práce je rozdělena do </w:t>
      </w:r>
      <w:r w:rsidR="00B329FA">
        <w:rPr>
          <w:rFonts w:ascii="Arial" w:hAnsi="Arial" w:cs="Arial"/>
        </w:rPr>
        <w:t>pěti</w:t>
      </w:r>
      <w:r>
        <w:rPr>
          <w:rFonts w:ascii="Arial" w:hAnsi="Arial" w:cs="Arial"/>
        </w:rPr>
        <w:t xml:space="preserve"> kapitol</w:t>
      </w:r>
      <w:r w:rsidR="00B329FA">
        <w:rPr>
          <w:rFonts w:ascii="Arial" w:hAnsi="Arial" w:cs="Arial"/>
        </w:rPr>
        <w:t xml:space="preserve"> (včetně závěru</w:t>
      </w:r>
      <w:r w:rsidR="002B5054">
        <w:rPr>
          <w:rFonts w:ascii="Arial" w:hAnsi="Arial" w:cs="Arial"/>
        </w:rPr>
        <w:t>,</w:t>
      </w:r>
      <w:r w:rsidR="008B3497">
        <w:rPr>
          <w:rFonts w:ascii="Arial" w:hAnsi="Arial" w:cs="Arial"/>
        </w:rPr>
        <w:t xml:space="preserve"> </w:t>
      </w:r>
      <w:r w:rsidR="00B329FA">
        <w:rPr>
          <w:rFonts w:ascii="Arial" w:hAnsi="Arial" w:cs="Arial"/>
        </w:rPr>
        <w:t xml:space="preserve">pramenů a literatury), </w:t>
      </w:r>
      <w:r w:rsidR="008B3497">
        <w:rPr>
          <w:rFonts w:ascii="Arial" w:hAnsi="Arial" w:cs="Arial"/>
        </w:rPr>
        <w:t>dále zahrnuje</w:t>
      </w:r>
      <w:r w:rsidR="004A56EB">
        <w:rPr>
          <w:rFonts w:ascii="Arial" w:hAnsi="Arial" w:cs="Arial"/>
        </w:rPr>
        <w:t xml:space="preserve"> obsah</w:t>
      </w:r>
      <w:r w:rsidR="00B329FA">
        <w:rPr>
          <w:rFonts w:ascii="Arial" w:hAnsi="Arial" w:cs="Arial"/>
        </w:rPr>
        <w:t xml:space="preserve"> a úvod</w:t>
      </w:r>
      <w:r w:rsidR="00E3312E">
        <w:rPr>
          <w:rFonts w:ascii="Arial" w:hAnsi="Arial" w:cs="Arial"/>
        </w:rPr>
        <w:t>.</w:t>
      </w:r>
      <w:r w:rsidR="00B329FA">
        <w:rPr>
          <w:rFonts w:ascii="Arial" w:hAnsi="Arial" w:cs="Arial"/>
        </w:rPr>
        <w:t xml:space="preserve"> V práci bohužel postrádám obvyklou náležitost, kterou je cizojazyčné resumé.</w:t>
      </w:r>
      <w:r w:rsidR="00C76C7C">
        <w:rPr>
          <w:rFonts w:ascii="Arial" w:hAnsi="Arial" w:cs="Arial"/>
        </w:rPr>
        <w:t xml:space="preserve"> </w:t>
      </w:r>
      <w:r w:rsidR="00B329FA">
        <w:rPr>
          <w:rFonts w:ascii="Arial" w:hAnsi="Arial" w:cs="Arial"/>
        </w:rPr>
        <w:t>Bakalářská práce čítá</w:t>
      </w:r>
      <w:r w:rsidR="006A4945">
        <w:rPr>
          <w:rFonts w:ascii="Arial" w:hAnsi="Arial" w:cs="Arial"/>
        </w:rPr>
        <w:t xml:space="preserve"> celkem </w:t>
      </w:r>
      <w:r w:rsidR="00B329FA">
        <w:rPr>
          <w:rFonts w:ascii="Arial" w:hAnsi="Arial" w:cs="Arial"/>
        </w:rPr>
        <w:t>33</w:t>
      </w:r>
      <w:r w:rsidR="006A4945">
        <w:rPr>
          <w:rFonts w:ascii="Arial" w:hAnsi="Arial" w:cs="Arial"/>
        </w:rPr>
        <w:t xml:space="preserve"> stran, rozsahem tedy </w:t>
      </w:r>
      <w:r w:rsidR="00B43317">
        <w:rPr>
          <w:rFonts w:ascii="Arial" w:hAnsi="Arial" w:cs="Arial"/>
        </w:rPr>
        <w:t xml:space="preserve">odpovídá požadavkům na </w:t>
      </w:r>
      <w:r w:rsidR="00B329FA">
        <w:rPr>
          <w:rFonts w:ascii="Arial" w:hAnsi="Arial" w:cs="Arial"/>
        </w:rPr>
        <w:t>bakalářské</w:t>
      </w:r>
      <w:r w:rsidR="00B43317">
        <w:rPr>
          <w:rFonts w:ascii="Arial" w:hAnsi="Arial" w:cs="Arial"/>
        </w:rPr>
        <w:t xml:space="preserve"> práce kladeným</w:t>
      </w:r>
      <w:r w:rsidR="00C76E7F">
        <w:rPr>
          <w:rFonts w:ascii="Arial" w:hAnsi="Arial" w:cs="Arial"/>
        </w:rPr>
        <w:t>.</w:t>
      </w:r>
      <w:r w:rsidR="004A56EB">
        <w:rPr>
          <w:rFonts w:ascii="Arial" w:hAnsi="Arial" w:cs="Arial"/>
        </w:rPr>
        <w:t xml:space="preserve"> </w:t>
      </w:r>
      <w:r w:rsidR="00C76E7F">
        <w:rPr>
          <w:rFonts w:ascii="Arial" w:hAnsi="Arial" w:cs="Arial"/>
        </w:rPr>
        <w:t>P</w:t>
      </w:r>
      <w:r w:rsidR="00614FF8">
        <w:rPr>
          <w:rFonts w:ascii="Arial" w:hAnsi="Arial" w:cs="Arial"/>
        </w:rPr>
        <w:t xml:space="preserve">o formální stránce </w:t>
      </w:r>
      <w:r w:rsidR="00B329FA">
        <w:rPr>
          <w:rFonts w:ascii="Arial" w:hAnsi="Arial" w:cs="Arial"/>
        </w:rPr>
        <w:t>vykazuje posuzovaná práce celou řadu nedostatků. Není mou ambicí vypočítáv</w:t>
      </w:r>
      <w:r w:rsidR="00402254">
        <w:rPr>
          <w:rFonts w:ascii="Arial" w:hAnsi="Arial" w:cs="Arial"/>
        </w:rPr>
        <w:t xml:space="preserve">at je všechny, </w:t>
      </w:r>
      <w:proofErr w:type="spellStart"/>
      <w:r w:rsidR="00402254">
        <w:rPr>
          <w:rFonts w:ascii="Arial" w:hAnsi="Arial" w:cs="Arial"/>
        </w:rPr>
        <w:t>příkladmo</w:t>
      </w:r>
      <w:proofErr w:type="spellEnd"/>
      <w:r w:rsidR="00402254">
        <w:rPr>
          <w:rFonts w:ascii="Arial" w:hAnsi="Arial" w:cs="Arial"/>
        </w:rPr>
        <w:t xml:space="preserve"> je možno uvést zahrnutí závěru a pramenů do číslovaných kapitol, nejednotné používání velkých a malých písmen, chybějící resumé atd. Práce tak působí poměrně neuspořádaně. Rovněž jazykové a stylistické stránce měl </w:t>
      </w:r>
      <w:proofErr w:type="spellStart"/>
      <w:r w:rsidR="00402254">
        <w:rPr>
          <w:rFonts w:ascii="Arial" w:hAnsi="Arial" w:cs="Arial"/>
        </w:rPr>
        <w:t>bakalant</w:t>
      </w:r>
      <w:proofErr w:type="spellEnd"/>
      <w:r w:rsidR="00402254">
        <w:rPr>
          <w:rFonts w:ascii="Arial" w:hAnsi="Arial" w:cs="Arial"/>
        </w:rPr>
        <w:t xml:space="preserve"> věnovat větší pozornost.</w:t>
      </w:r>
    </w:p>
    <w:p w14:paraId="34DF800D" w14:textId="77777777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Obsahová stránka</w:t>
      </w:r>
    </w:p>
    <w:p w14:paraId="7D404A16" w14:textId="62C65912" w:rsidR="00D03AE8" w:rsidRDefault="00D03AE8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</w:t>
      </w:r>
      <w:r w:rsidR="00E95A65">
        <w:rPr>
          <w:rFonts w:ascii="Arial" w:hAnsi="Arial" w:cs="Arial"/>
        </w:rPr>
        <w:t>ah práce odpovídá její</w:t>
      </w:r>
      <w:r w:rsidR="00CD23A9">
        <w:rPr>
          <w:rFonts w:ascii="Arial" w:hAnsi="Arial" w:cs="Arial"/>
        </w:rPr>
        <w:t>mu názv</w:t>
      </w:r>
      <w:r w:rsidR="00C76E7F">
        <w:rPr>
          <w:rFonts w:ascii="Arial" w:hAnsi="Arial" w:cs="Arial"/>
        </w:rPr>
        <w:t>u</w:t>
      </w:r>
      <w:r w:rsidR="00402254">
        <w:rPr>
          <w:rFonts w:ascii="Arial" w:hAnsi="Arial" w:cs="Arial"/>
        </w:rPr>
        <w:t xml:space="preserve"> jen s výhradou, neboť tzv. průtahům v řízení rozhodně není věnována nějaká větší část práce. </w:t>
      </w:r>
      <w:proofErr w:type="spellStart"/>
      <w:r w:rsidR="00402254">
        <w:rPr>
          <w:rFonts w:ascii="Arial" w:hAnsi="Arial" w:cs="Arial"/>
        </w:rPr>
        <w:t>Bakalant</w:t>
      </w:r>
      <w:proofErr w:type="spellEnd"/>
      <w:r w:rsidR="00402254">
        <w:rPr>
          <w:rFonts w:ascii="Arial" w:hAnsi="Arial" w:cs="Arial"/>
        </w:rPr>
        <w:t xml:space="preserve"> se naopak dosti obecně zabývá spravedlivým procesem jako takovým, což nepovažuji za vhodné, neboť pak není rozebráno jádro celé práce</w:t>
      </w:r>
      <w:r w:rsidR="00C76E7F">
        <w:rPr>
          <w:rFonts w:ascii="Arial" w:hAnsi="Arial" w:cs="Arial"/>
        </w:rPr>
        <w:t xml:space="preserve">. </w:t>
      </w:r>
      <w:r w:rsidR="00402254">
        <w:rPr>
          <w:rFonts w:ascii="Arial" w:hAnsi="Arial" w:cs="Arial"/>
        </w:rPr>
        <w:t xml:space="preserve">Bohužel ani řazení a obsah kapitol nepovažuji za šťastné, postrádám logickou návaznost jednotlivých částí, </w:t>
      </w:r>
      <w:proofErr w:type="spellStart"/>
      <w:r w:rsidR="00402254">
        <w:rPr>
          <w:rFonts w:ascii="Arial" w:hAnsi="Arial" w:cs="Arial"/>
        </w:rPr>
        <w:t>baka</w:t>
      </w:r>
      <w:r w:rsidR="00F22C39">
        <w:rPr>
          <w:rFonts w:ascii="Arial" w:hAnsi="Arial" w:cs="Arial"/>
        </w:rPr>
        <w:t>lant</w:t>
      </w:r>
      <w:proofErr w:type="spellEnd"/>
      <w:r w:rsidR="00F22C39">
        <w:rPr>
          <w:rFonts w:ascii="Arial" w:hAnsi="Arial" w:cs="Arial"/>
        </w:rPr>
        <w:t xml:space="preserve"> poněkud chaoticky přeskakuje od národního zakotvení k judikatuře ESLP týkající se spravedlivého procesu, aby přešel </w:t>
      </w:r>
      <w:r w:rsidR="004211BC">
        <w:rPr>
          <w:rFonts w:ascii="Arial" w:hAnsi="Arial" w:cs="Arial"/>
        </w:rPr>
        <w:t xml:space="preserve">zpět </w:t>
      </w:r>
      <w:r w:rsidR="00F22C39">
        <w:rPr>
          <w:rFonts w:ascii="Arial" w:hAnsi="Arial" w:cs="Arial"/>
        </w:rPr>
        <w:t>k judikatuře Ústavního soudu. Nezdůvodňuje přitom výběr principů spravedlivého procesu ani to, proč se nakonec nepřiměřenou délkou soudního řízení zabývá tak mělce.</w:t>
      </w:r>
    </w:p>
    <w:p w14:paraId="521A46AE" w14:textId="7E612A2A" w:rsidR="00F577CD" w:rsidRDefault="00F22C39" w:rsidP="002B4A9A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 celkové nepřehlednosti a nelogičnosti stavby práce přispívá i to, že v úvodu </w:t>
      </w:r>
      <w:proofErr w:type="spellStart"/>
      <w:r>
        <w:rPr>
          <w:rFonts w:ascii="Arial" w:hAnsi="Arial" w:cs="Arial"/>
        </w:rPr>
        <w:t>bakalant</w:t>
      </w:r>
      <w:proofErr w:type="spellEnd"/>
      <w:r>
        <w:rPr>
          <w:rFonts w:ascii="Arial" w:hAnsi="Arial" w:cs="Arial"/>
        </w:rPr>
        <w:t xml:space="preserve"> v podstatě rezignuje na vytyčení jejích cílů</w:t>
      </w:r>
      <w:r w:rsidR="002B4A9A">
        <w:rPr>
          <w:rFonts w:ascii="Arial" w:hAnsi="Arial" w:cs="Arial"/>
        </w:rPr>
        <w:t xml:space="preserve"> a v závěru práce přichází s poměrně překvapivými zjištěními.</w:t>
      </w:r>
      <w:r w:rsidR="009D12E8">
        <w:rPr>
          <w:rFonts w:ascii="Arial" w:hAnsi="Arial" w:cs="Arial"/>
        </w:rPr>
        <w:t xml:space="preserve"> Text práce je ale poměrně plynulý a čtivý.</w:t>
      </w:r>
    </w:p>
    <w:p w14:paraId="55167473" w14:textId="77777777" w:rsidR="00F577CD" w:rsidRDefault="00F577C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597E478D" w14:textId="77777777" w:rsidR="00996403" w:rsidRDefault="00996403" w:rsidP="00874B44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literaturou a ostatními prameny</w:t>
      </w:r>
    </w:p>
    <w:p w14:paraId="5C8BDC04" w14:textId="52673950" w:rsidR="001B6DA3" w:rsidRPr="0087492B" w:rsidRDefault="009D12E8" w:rsidP="00072FE5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se týče práce se zdroji, v prvé řadě musím podotknout, že fond použité literatury je dosti úzký, </w:t>
      </w:r>
      <w:proofErr w:type="spellStart"/>
      <w:r>
        <w:rPr>
          <w:rFonts w:ascii="Arial" w:hAnsi="Arial" w:cs="Arial"/>
        </w:rPr>
        <w:t>bakalant</w:t>
      </w:r>
      <w:proofErr w:type="spellEnd"/>
      <w:r>
        <w:rPr>
          <w:rFonts w:ascii="Arial" w:hAnsi="Arial" w:cs="Arial"/>
        </w:rPr>
        <w:t xml:space="preserve"> na ni průběžně tudíž neodkazuje. Pozitivně hodnotím to, že </w:t>
      </w:r>
      <w:proofErr w:type="spellStart"/>
      <w:r>
        <w:rPr>
          <w:rFonts w:ascii="Arial" w:hAnsi="Arial" w:cs="Arial"/>
        </w:rPr>
        <w:t>bakalant</w:t>
      </w:r>
      <w:proofErr w:type="spellEnd"/>
      <w:r>
        <w:rPr>
          <w:rFonts w:ascii="Arial" w:hAnsi="Arial" w:cs="Arial"/>
        </w:rPr>
        <w:t xml:space="preserve"> pracuje s judikaturou Ústavního soudu a ESLP</w:t>
      </w:r>
      <w:r w:rsidR="00924B2A">
        <w:rPr>
          <w:rFonts w:ascii="Arial" w:hAnsi="Arial" w:cs="Arial"/>
        </w:rPr>
        <w:t xml:space="preserve">, bohužel musím konstatovat, že na ni neodkazuje úplným způsobem. </w:t>
      </w:r>
    </w:p>
    <w:p w14:paraId="7C845F97" w14:textId="77777777" w:rsidR="001B6DA3" w:rsidRDefault="001B6DA3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7D541166" w14:textId="07BFA9CD" w:rsidR="00F352BD" w:rsidRDefault="00F352BD" w:rsidP="00874B44">
      <w:pPr>
        <w:spacing w:before="12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účely </w:t>
      </w:r>
      <w:r w:rsidR="005266C4">
        <w:rPr>
          <w:rFonts w:ascii="Arial" w:hAnsi="Arial" w:cs="Arial"/>
        </w:rPr>
        <w:t xml:space="preserve">obhajoby doporučuji </w:t>
      </w:r>
      <w:proofErr w:type="spellStart"/>
      <w:r w:rsidR="00924B2A">
        <w:rPr>
          <w:rFonts w:ascii="Arial" w:hAnsi="Arial" w:cs="Arial"/>
        </w:rPr>
        <w:t>bakalantovi</w:t>
      </w:r>
      <w:proofErr w:type="spellEnd"/>
      <w:r>
        <w:rPr>
          <w:rFonts w:ascii="Arial" w:hAnsi="Arial" w:cs="Arial"/>
        </w:rPr>
        <w:t>, aby se zaměřil na následující:</w:t>
      </w:r>
    </w:p>
    <w:p w14:paraId="1D2C657A" w14:textId="76F3B80F" w:rsidR="00DC4125" w:rsidRDefault="00924B2A" w:rsidP="00605CCD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Můžete objasnit své myšlenky o důvodech nepřiměřené délky soudního řízení uvedené v závěru práce?</w:t>
      </w:r>
    </w:p>
    <w:p w14:paraId="4B3DB0B1" w14:textId="09242368" w:rsidR="00E24590" w:rsidRDefault="00924B2A" w:rsidP="0045648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Jakou roli v judikatuře ESLP týkají</w:t>
      </w:r>
      <w:r w:rsidR="004211BC">
        <w:rPr>
          <w:rFonts w:ascii="Arial" w:hAnsi="Arial" w:cs="Arial"/>
        </w:rPr>
        <w:t>cí</w:t>
      </w:r>
      <w:r>
        <w:rPr>
          <w:rFonts w:ascii="Arial" w:hAnsi="Arial" w:cs="Arial"/>
        </w:rPr>
        <w:t xml:space="preserve"> se průtahů v řízení hraje význam případu pro stěžovatele?</w:t>
      </w:r>
    </w:p>
    <w:p w14:paraId="4FE5A271" w14:textId="164F3773" w:rsidR="0028320F" w:rsidRPr="0045648B" w:rsidRDefault="0028320F" w:rsidP="0045648B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924B2A">
        <w:rPr>
          <w:rFonts w:ascii="Arial" w:hAnsi="Arial" w:cs="Arial"/>
        </w:rPr>
        <w:t>hodnotíte současný stav v ČR v souvislosti s délkou soudního řízení</w:t>
      </w:r>
      <w:r w:rsidR="008B1E6B">
        <w:rPr>
          <w:rFonts w:ascii="Arial" w:hAnsi="Arial" w:cs="Arial"/>
        </w:rPr>
        <w:t>?</w:t>
      </w:r>
    </w:p>
    <w:p w14:paraId="18B0590F" w14:textId="77777777" w:rsidR="00CD67CA" w:rsidRDefault="00CD67CA" w:rsidP="00491BCF">
      <w:pPr>
        <w:spacing w:before="120" w:line="360" w:lineRule="auto"/>
        <w:ind w:firstLine="720"/>
        <w:jc w:val="both"/>
        <w:rPr>
          <w:rFonts w:ascii="Arial" w:hAnsi="Arial" w:cs="Arial"/>
        </w:rPr>
      </w:pPr>
    </w:p>
    <w:p w14:paraId="4055575C" w14:textId="77777777" w:rsidR="00491BCF" w:rsidRDefault="00874B44" w:rsidP="00491BCF">
      <w:pPr>
        <w:spacing w:before="120" w:line="360" w:lineRule="auto"/>
        <w:ind w:firstLine="720"/>
        <w:jc w:val="both"/>
        <w:rPr>
          <w:rFonts w:ascii="Arial" w:hAnsi="Arial" w:cs="Arial"/>
          <w:b/>
        </w:rPr>
      </w:pPr>
      <w:r w:rsidRPr="00874B44">
        <w:rPr>
          <w:rFonts w:ascii="Arial" w:hAnsi="Arial" w:cs="Arial"/>
          <w:b/>
        </w:rPr>
        <w:t>Závěr</w:t>
      </w:r>
    </w:p>
    <w:p w14:paraId="25054621" w14:textId="3467D3EA" w:rsidR="00F577CD" w:rsidRDefault="00F577CD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56A9">
        <w:rPr>
          <w:rFonts w:ascii="Arial" w:hAnsi="Arial" w:cs="Arial"/>
        </w:rPr>
        <w:t>el</w:t>
      </w:r>
      <w:r w:rsidR="008B1E6B">
        <w:rPr>
          <w:rFonts w:ascii="Arial" w:hAnsi="Arial" w:cs="Arial"/>
        </w:rPr>
        <w:t>kově předloženou bakalářskou práci nehodnotím bohužel nikterak pozitivně, nedostatky spatřuji především v její přílišné obecnosti, kdy samotné téma práce není podrobně rozebráno</w:t>
      </w:r>
      <w:r w:rsidR="0028320F">
        <w:rPr>
          <w:rFonts w:ascii="Arial" w:hAnsi="Arial" w:cs="Arial"/>
        </w:rPr>
        <w:t>.</w:t>
      </w:r>
      <w:r w:rsidR="008B1E6B">
        <w:rPr>
          <w:rFonts w:ascii="Arial" w:hAnsi="Arial" w:cs="Arial"/>
        </w:rPr>
        <w:t xml:space="preserve"> Nemohu se rovněž ztotožnit s nedostatkem odborné literatury (které je k dané problematice více než dost) a s neúplnými odkazy na judikaturu.</w:t>
      </w:r>
    </w:p>
    <w:p w14:paraId="5660346E" w14:textId="221FAB3B" w:rsidR="00874B44" w:rsidRDefault="0028320F" w:rsidP="00491BCF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Posuzovanou </w:t>
      </w:r>
      <w:r w:rsidR="008B1E6B">
        <w:rPr>
          <w:rFonts w:ascii="Arial" w:hAnsi="Arial" w:cs="Arial"/>
        </w:rPr>
        <w:t>bakalářskou</w:t>
      </w:r>
      <w:r w:rsidR="0045648B">
        <w:rPr>
          <w:rFonts w:ascii="Arial" w:hAnsi="Arial" w:cs="Arial"/>
        </w:rPr>
        <w:t xml:space="preserve"> práci</w:t>
      </w:r>
      <w:r w:rsidR="008356A9">
        <w:rPr>
          <w:rFonts w:ascii="Arial" w:hAnsi="Arial" w:cs="Arial"/>
        </w:rPr>
        <w:t xml:space="preserve"> </w:t>
      </w:r>
      <w:r w:rsidR="00874B44">
        <w:rPr>
          <w:rFonts w:ascii="Arial" w:hAnsi="Arial" w:cs="Arial"/>
        </w:rPr>
        <w:t xml:space="preserve">hodnotím jako </w:t>
      </w:r>
      <w:r w:rsidR="008B1E6B">
        <w:rPr>
          <w:rFonts w:ascii="Arial" w:hAnsi="Arial" w:cs="Arial"/>
        </w:rPr>
        <w:t xml:space="preserve">alespoň </w:t>
      </w:r>
      <w:r w:rsidR="00874B44">
        <w:rPr>
          <w:rFonts w:ascii="Arial" w:hAnsi="Arial" w:cs="Arial"/>
        </w:rPr>
        <w:t>vyhovující předepsaným formálním i obsahovým požadavkům</w:t>
      </w:r>
      <w:r w:rsidR="008B1E6B">
        <w:rPr>
          <w:rFonts w:ascii="Arial" w:hAnsi="Arial" w:cs="Arial"/>
        </w:rPr>
        <w:t xml:space="preserve"> jen s výše uvedenými výhradami</w:t>
      </w:r>
      <w:r w:rsidR="00874B44">
        <w:rPr>
          <w:rFonts w:ascii="Arial" w:hAnsi="Arial" w:cs="Arial"/>
        </w:rPr>
        <w:t xml:space="preserve">, </w:t>
      </w:r>
      <w:r w:rsidR="008B1E6B">
        <w:rPr>
          <w:rFonts w:ascii="Arial" w:hAnsi="Arial" w:cs="Arial"/>
        </w:rPr>
        <w:t>proto ji</w:t>
      </w:r>
      <w:r>
        <w:rPr>
          <w:rFonts w:ascii="Arial" w:hAnsi="Arial" w:cs="Arial"/>
        </w:rPr>
        <w:t xml:space="preserve"> </w:t>
      </w:r>
      <w:r w:rsidR="00874B44" w:rsidRPr="00A86290">
        <w:rPr>
          <w:rFonts w:ascii="Arial" w:hAnsi="Arial" w:cs="Arial"/>
          <w:b/>
        </w:rPr>
        <w:t>doporučuji k</w:t>
      </w:r>
      <w:r w:rsidR="008B1E6B">
        <w:rPr>
          <w:rFonts w:ascii="Arial" w:hAnsi="Arial" w:cs="Arial"/>
          <w:b/>
        </w:rPr>
        <w:t> </w:t>
      </w:r>
      <w:r w:rsidR="00874B44" w:rsidRPr="00A86290">
        <w:rPr>
          <w:rFonts w:ascii="Arial" w:hAnsi="Arial" w:cs="Arial"/>
          <w:b/>
        </w:rPr>
        <w:t>obhajobě</w:t>
      </w:r>
      <w:r w:rsidR="008B1E6B">
        <w:rPr>
          <w:rFonts w:ascii="Arial" w:hAnsi="Arial" w:cs="Arial"/>
          <w:bCs/>
        </w:rPr>
        <w:t xml:space="preserve"> pouze s podmínkou její výborné úrovně</w:t>
      </w:r>
      <w:r w:rsidR="008B1E6B">
        <w:rPr>
          <w:rFonts w:ascii="Arial" w:hAnsi="Arial" w:cs="Arial"/>
        </w:rPr>
        <w:t>.</w:t>
      </w:r>
    </w:p>
    <w:p w14:paraId="43C85500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7771B032" w14:textId="391E8FE9" w:rsidR="00874B44" w:rsidRDefault="00491BCF" w:rsidP="00874B44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Plzni</w:t>
      </w:r>
      <w:r w:rsidR="005266C4">
        <w:rPr>
          <w:rFonts w:ascii="Arial" w:hAnsi="Arial" w:cs="Arial"/>
        </w:rPr>
        <w:t xml:space="preserve"> dne 3</w:t>
      </w:r>
      <w:r w:rsidR="00704CC7">
        <w:rPr>
          <w:rFonts w:ascii="Arial" w:hAnsi="Arial" w:cs="Arial"/>
        </w:rPr>
        <w:t>0</w:t>
      </w:r>
      <w:r w:rsidR="005266C4">
        <w:rPr>
          <w:rFonts w:ascii="Arial" w:hAnsi="Arial" w:cs="Arial"/>
        </w:rPr>
        <w:t xml:space="preserve">. </w:t>
      </w:r>
      <w:r w:rsidR="00704CC7">
        <w:rPr>
          <w:rFonts w:ascii="Arial" w:hAnsi="Arial" w:cs="Arial"/>
        </w:rPr>
        <w:t>4</w:t>
      </w:r>
      <w:r w:rsidR="005266C4">
        <w:rPr>
          <w:rFonts w:ascii="Arial" w:hAnsi="Arial" w:cs="Arial"/>
        </w:rPr>
        <w:t>. 202</w:t>
      </w:r>
      <w:r w:rsidR="00704CC7">
        <w:rPr>
          <w:rFonts w:ascii="Arial" w:hAnsi="Arial" w:cs="Arial"/>
        </w:rPr>
        <w:t>1</w:t>
      </w:r>
    </w:p>
    <w:p w14:paraId="5F816E24" w14:textId="77777777" w:rsidR="00874B44" w:rsidRDefault="00874B44" w:rsidP="00874B44">
      <w:pPr>
        <w:spacing w:before="120" w:line="360" w:lineRule="auto"/>
        <w:jc w:val="both"/>
        <w:rPr>
          <w:rFonts w:ascii="Arial" w:hAnsi="Arial" w:cs="Arial"/>
        </w:rPr>
      </w:pPr>
    </w:p>
    <w:p w14:paraId="036B3E36" w14:textId="77777777" w:rsidR="00874B44" w:rsidRDefault="00EC395C" w:rsidP="00874B44">
      <w:pPr>
        <w:spacing w:before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JUDr. Zuzana Vostrá</w:t>
      </w:r>
      <w:r w:rsidR="00A86290">
        <w:rPr>
          <w:rFonts w:ascii="Arial" w:hAnsi="Arial" w:cs="Arial"/>
        </w:rPr>
        <w:t>, Ph.D.</w:t>
      </w:r>
    </w:p>
    <w:p w14:paraId="443E5D02" w14:textId="77777777" w:rsidR="00874B44" w:rsidRDefault="00874B44" w:rsidP="00874B44">
      <w:pPr>
        <w:spacing w:before="120"/>
        <w:jc w:val="both"/>
        <w:rPr>
          <w:rFonts w:ascii="Arial" w:hAnsi="Arial" w:cs="Arial"/>
        </w:rPr>
      </w:pPr>
    </w:p>
    <w:sectPr w:rsidR="00874B44" w:rsidSect="00E517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2F1B" w14:textId="77777777" w:rsidR="00872AC0" w:rsidRDefault="00872AC0">
      <w:r>
        <w:separator/>
      </w:r>
    </w:p>
  </w:endnote>
  <w:endnote w:type="continuationSeparator" w:id="0">
    <w:p w14:paraId="1CF77727" w14:textId="77777777" w:rsidR="00872AC0" w:rsidRDefault="008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E714" w14:textId="77777777" w:rsidR="00AB6350" w:rsidRPr="00C76C7C" w:rsidRDefault="00AB6350" w:rsidP="00C76C7C">
    <w:pPr>
      <w:pStyle w:val="Zpat"/>
      <w:jc w:val="right"/>
      <w:rPr>
        <w:rFonts w:ascii="Arial" w:hAnsi="Arial" w:cs="Arial"/>
        <w:sz w:val="20"/>
        <w:szCs w:val="20"/>
      </w:rPr>
    </w:pPr>
    <w:r w:rsidRPr="00C76C7C">
      <w:rPr>
        <w:rFonts w:ascii="Arial" w:hAnsi="Arial" w:cs="Arial"/>
        <w:sz w:val="20"/>
        <w:szCs w:val="20"/>
      </w:rPr>
      <w:t xml:space="preserve">Strana </w:t>
    </w:r>
    <w:r w:rsidR="001054D5" w:rsidRPr="00C76C7C">
      <w:rPr>
        <w:rFonts w:ascii="Arial" w:hAnsi="Arial" w:cs="Arial"/>
        <w:sz w:val="20"/>
        <w:szCs w:val="20"/>
      </w:rPr>
      <w:fldChar w:fldCharType="begin"/>
    </w:r>
    <w:r w:rsidRPr="00C76C7C">
      <w:rPr>
        <w:rFonts w:ascii="Arial" w:hAnsi="Arial" w:cs="Arial"/>
        <w:sz w:val="20"/>
        <w:szCs w:val="20"/>
      </w:rPr>
      <w:instrText xml:space="preserve"> PAGE </w:instrText>
    </w:r>
    <w:r w:rsidR="001054D5" w:rsidRPr="00C76C7C">
      <w:rPr>
        <w:rFonts w:ascii="Arial" w:hAnsi="Arial" w:cs="Arial"/>
        <w:sz w:val="20"/>
        <w:szCs w:val="20"/>
      </w:rPr>
      <w:fldChar w:fldCharType="separate"/>
    </w:r>
    <w:r w:rsidR="001510A5">
      <w:rPr>
        <w:rFonts w:ascii="Arial" w:hAnsi="Arial" w:cs="Arial"/>
        <w:noProof/>
        <w:sz w:val="20"/>
        <w:szCs w:val="20"/>
      </w:rPr>
      <w:t>3</w:t>
    </w:r>
    <w:r w:rsidR="001054D5" w:rsidRPr="00C76C7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0A2D" w14:textId="77777777" w:rsidR="00872AC0" w:rsidRDefault="00872AC0">
      <w:r>
        <w:separator/>
      </w:r>
    </w:p>
  </w:footnote>
  <w:footnote w:type="continuationSeparator" w:id="0">
    <w:p w14:paraId="6C100376" w14:textId="77777777" w:rsidR="00872AC0" w:rsidRDefault="0087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6444"/>
    <w:multiLevelType w:val="hybridMultilevel"/>
    <w:tmpl w:val="B100CA2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178B0"/>
    <w:multiLevelType w:val="hybridMultilevel"/>
    <w:tmpl w:val="8F1A45C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6E"/>
    <w:rsid w:val="00012059"/>
    <w:rsid w:val="00072FE5"/>
    <w:rsid w:val="0009106E"/>
    <w:rsid w:val="000A4363"/>
    <w:rsid w:val="000C177E"/>
    <w:rsid w:val="000D42F4"/>
    <w:rsid w:val="000E4C3D"/>
    <w:rsid w:val="000E7321"/>
    <w:rsid w:val="001054D5"/>
    <w:rsid w:val="001119DF"/>
    <w:rsid w:val="00113B53"/>
    <w:rsid w:val="00117351"/>
    <w:rsid w:val="001510A5"/>
    <w:rsid w:val="001744F1"/>
    <w:rsid w:val="00175CEF"/>
    <w:rsid w:val="001A1E64"/>
    <w:rsid w:val="001B6DA3"/>
    <w:rsid w:val="001E7138"/>
    <w:rsid w:val="00236391"/>
    <w:rsid w:val="00237EBA"/>
    <w:rsid w:val="0028320F"/>
    <w:rsid w:val="00283876"/>
    <w:rsid w:val="00291A9E"/>
    <w:rsid w:val="002A4258"/>
    <w:rsid w:val="002A61DE"/>
    <w:rsid w:val="002B04D2"/>
    <w:rsid w:val="002B4A9A"/>
    <w:rsid w:val="002B5054"/>
    <w:rsid w:val="002C6DC0"/>
    <w:rsid w:val="002C7CB3"/>
    <w:rsid w:val="002D0617"/>
    <w:rsid w:val="002E5C36"/>
    <w:rsid w:val="002E6514"/>
    <w:rsid w:val="00324D4F"/>
    <w:rsid w:val="00334EC1"/>
    <w:rsid w:val="00351139"/>
    <w:rsid w:val="00351610"/>
    <w:rsid w:val="003537E6"/>
    <w:rsid w:val="00364DE3"/>
    <w:rsid w:val="00371EB1"/>
    <w:rsid w:val="003B75F0"/>
    <w:rsid w:val="004011F5"/>
    <w:rsid w:val="00402254"/>
    <w:rsid w:val="00403DC6"/>
    <w:rsid w:val="00404B69"/>
    <w:rsid w:val="004211BC"/>
    <w:rsid w:val="00453728"/>
    <w:rsid w:val="0045648B"/>
    <w:rsid w:val="00482056"/>
    <w:rsid w:val="00491BCF"/>
    <w:rsid w:val="004A56EB"/>
    <w:rsid w:val="004A66CB"/>
    <w:rsid w:val="004E225C"/>
    <w:rsid w:val="004E5754"/>
    <w:rsid w:val="005266C4"/>
    <w:rsid w:val="00536B43"/>
    <w:rsid w:val="00555764"/>
    <w:rsid w:val="00560857"/>
    <w:rsid w:val="00576B86"/>
    <w:rsid w:val="005D70E4"/>
    <w:rsid w:val="00605CCD"/>
    <w:rsid w:val="00614FF8"/>
    <w:rsid w:val="00624D8C"/>
    <w:rsid w:val="00693327"/>
    <w:rsid w:val="006A4945"/>
    <w:rsid w:val="006C45E5"/>
    <w:rsid w:val="006E3E5E"/>
    <w:rsid w:val="00704CC7"/>
    <w:rsid w:val="00745F90"/>
    <w:rsid w:val="0075457D"/>
    <w:rsid w:val="00754799"/>
    <w:rsid w:val="00767259"/>
    <w:rsid w:val="007676A5"/>
    <w:rsid w:val="007D682B"/>
    <w:rsid w:val="008356A9"/>
    <w:rsid w:val="00872AC0"/>
    <w:rsid w:val="0087492B"/>
    <w:rsid w:val="00874B44"/>
    <w:rsid w:val="00894A83"/>
    <w:rsid w:val="008B1E6B"/>
    <w:rsid w:val="008B3497"/>
    <w:rsid w:val="008B659A"/>
    <w:rsid w:val="008C70B8"/>
    <w:rsid w:val="008D0C2A"/>
    <w:rsid w:val="008E2B3F"/>
    <w:rsid w:val="008E4D2B"/>
    <w:rsid w:val="00924B2A"/>
    <w:rsid w:val="00927E0D"/>
    <w:rsid w:val="009316D4"/>
    <w:rsid w:val="00935524"/>
    <w:rsid w:val="00937ECD"/>
    <w:rsid w:val="009565DD"/>
    <w:rsid w:val="00956CAA"/>
    <w:rsid w:val="009814FB"/>
    <w:rsid w:val="00996403"/>
    <w:rsid w:val="009A0CF1"/>
    <w:rsid w:val="009C6DA9"/>
    <w:rsid w:val="009D12E8"/>
    <w:rsid w:val="009D317E"/>
    <w:rsid w:val="009D6BC5"/>
    <w:rsid w:val="00A13218"/>
    <w:rsid w:val="00A40631"/>
    <w:rsid w:val="00A448C7"/>
    <w:rsid w:val="00A4798A"/>
    <w:rsid w:val="00A50012"/>
    <w:rsid w:val="00A86290"/>
    <w:rsid w:val="00A91122"/>
    <w:rsid w:val="00AB1502"/>
    <w:rsid w:val="00AB6350"/>
    <w:rsid w:val="00AD2D06"/>
    <w:rsid w:val="00AE4C73"/>
    <w:rsid w:val="00AE4E5D"/>
    <w:rsid w:val="00AF11A1"/>
    <w:rsid w:val="00B329FA"/>
    <w:rsid w:val="00B43317"/>
    <w:rsid w:val="00B76CA3"/>
    <w:rsid w:val="00B807F5"/>
    <w:rsid w:val="00BA07E7"/>
    <w:rsid w:val="00BA09E3"/>
    <w:rsid w:val="00BB6B85"/>
    <w:rsid w:val="00BC3507"/>
    <w:rsid w:val="00BC6FE9"/>
    <w:rsid w:val="00BD60FC"/>
    <w:rsid w:val="00BF75D7"/>
    <w:rsid w:val="00C03BD1"/>
    <w:rsid w:val="00C07283"/>
    <w:rsid w:val="00C13F45"/>
    <w:rsid w:val="00C27592"/>
    <w:rsid w:val="00C3334E"/>
    <w:rsid w:val="00C74D8D"/>
    <w:rsid w:val="00C76C7C"/>
    <w:rsid w:val="00C76E7F"/>
    <w:rsid w:val="00C86031"/>
    <w:rsid w:val="00CA02BE"/>
    <w:rsid w:val="00CC3F61"/>
    <w:rsid w:val="00CD0144"/>
    <w:rsid w:val="00CD23A9"/>
    <w:rsid w:val="00CD67CA"/>
    <w:rsid w:val="00D03AE8"/>
    <w:rsid w:val="00D127E9"/>
    <w:rsid w:val="00D5643D"/>
    <w:rsid w:val="00D717F8"/>
    <w:rsid w:val="00D82BFF"/>
    <w:rsid w:val="00D8401A"/>
    <w:rsid w:val="00D86790"/>
    <w:rsid w:val="00D920E2"/>
    <w:rsid w:val="00DB2762"/>
    <w:rsid w:val="00DC4125"/>
    <w:rsid w:val="00DC46E8"/>
    <w:rsid w:val="00E040D9"/>
    <w:rsid w:val="00E24590"/>
    <w:rsid w:val="00E3312E"/>
    <w:rsid w:val="00E37D4D"/>
    <w:rsid w:val="00E5179B"/>
    <w:rsid w:val="00E519BF"/>
    <w:rsid w:val="00E703A4"/>
    <w:rsid w:val="00E7471F"/>
    <w:rsid w:val="00E95A65"/>
    <w:rsid w:val="00EB0C5A"/>
    <w:rsid w:val="00EC395C"/>
    <w:rsid w:val="00EF486B"/>
    <w:rsid w:val="00EF72F8"/>
    <w:rsid w:val="00F00292"/>
    <w:rsid w:val="00F10B6A"/>
    <w:rsid w:val="00F1436E"/>
    <w:rsid w:val="00F15B3B"/>
    <w:rsid w:val="00F16EFC"/>
    <w:rsid w:val="00F22C39"/>
    <w:rsid w:val="00F352BD"/>
    <w:rsid w:val="00F435CC"/>
    <w:rsid w:val="00F54D9A"/>
    <w:rsid w:val="00F577CD"/>
    <w:rsid w:val="00F62B25"/>
    <w:rsid w:val="00F90FA5"/>
    <w:rsid w:val="00F977EA"/>
    <w:rsid w:val="00FA49F0"/>
    <w:rsid w:val="00FA7617"/>
    <w:rsid w:val="00FB6237"/>
    <w:rsid w:val="00FC1010"/>
    <w:rsid w:val="00FD5EA6"/>
    <w:rsid w:val="00FE4548"/>
    <w:rsid w:val="00FF0AA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0DB2C"/>
  <w15:docId w15:val="{E98F8547-A55C-4F1E-B03B-32BE4FD5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17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6C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E02A-5085-40FC-BBCB-604DD071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Horská</dc:creator>
  <cp:lastModifiedBy>Ivana Jurčová</cp:lastModifiedBy>
  <cp:revision>2</cp:revision>
  <dcterms:created xsi:type="dcterms:W3CDTF">2021-05-05T11:57:00Z</dcterms:created>
  <dcterms:modified xsi:type="dcterms:W3CDTF">2021-05-05T11:57:00Z</dcterms:modified>
</cp:coreProperties>
</file>