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9" w:rsidRDefault="0037429C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375" w:dyaOrig="1601">
          <v:rect id="rectole0000000000" o:spid="_x0000_i1025" style="width:168.75pt;height:80.25pt" o:ole="" o:preferrelative="t" stroked="f">
            <v:imagedata r:id="rId5" o:title=""/>
          </v:rect>
          <o:OLEObject Type="Embed" ProgID="StaticMetafile" ShapeID="rectole0000000000" DrawAspect="Content" ObjectID="_1683619596" r:id="rId6"/>
        </w:object>
      </w:r>
    </w:p>
    <w:p w:rsidR="00DC4EB9" w:rsidRDefault="0037429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DC4EB9" w:rsidRDefault="0037429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>
        <w:rPr>
          <w:rFonts w:ascii="Arial" w:eastAsia="Arial" w:hAnsi="Arial" w:cs="Arial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MÉDIA A EXPERIMENT, Metafyzický triptych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TATÍ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KOV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 xml:space="preserve"> Adéla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Hodnocení vedoucího práce </w:t>
      </w: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DC4EB9" w:rsidRDefault="0037429C" w:rsidP="0037429C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Cíl práce</w:t>
      </w:r>
    </w:p>
    <w:p w:rsidR="00DC4EB9" w:rsidRDefault="0037429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Adéla </w:t>
      </w:r>
      <w:proofErr w:type="spellStart"/>
      <w:r>
        <w:rPr>
          <w:rFonts w:ascii="Calibri" w:eastAsia="Calibri" w:hAnsi="Calibri" w:cs="Calibri"/>
          <w:i/>
          <w:sz w:val="24"/>
        </w:rPr>
        <w:t>Tatíčková</w:t>
      </w:r>
      <w:proofErr w:type="spellEnd"/>
      <w:r>
        <w:rPr>
          <w:rFonts w:ascii="Calibri" w:eastAsia="Calibri" w:hAnsi="Calibri" w:cs="Calibri"/>
          <w:i/>
          <w:sz w:val="24"/>
        </w:rPr>
        <w:t xml:space="preserve"> splnila deklarovaný cíl práce, vytvořila to, co bylo slíbeno fakticky a kvalita výstupu odpovídá obvyklým požadavkům kladeným na posuzovaný typ kvali</w:t>
      </w:r>
      <w:r>
        <w:rPr>
          <w:rFonts w:ascii="Calibri" w:eastAsia="Calibri" w:hAnsi="Calibri" w:cs="Calibri"/>
          <w:i/>
          <w:sz w:val="24"/>
        </w:rPr>
        <w:t>fikační práce.</w:t>
      </w:r>
    </w:p>
    <w:p w:rsidR="00DC4EB9" w:rsidRDefault="0037429C" w:rsidP="0037429C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37429C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37429C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37429C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DC4EB9" w:rsidRDefault="0037429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Proces přípravy a konečná realizace bakalářské práce Adély Tatíčkové provázela jemně řečeno nejistota, vnitřní boj o rozhodnutí jak na to trval dlouho. Konzultace probíhaly nepravidelně, ve vlnách a přiznám se, že jsem se v určité chvíli začal obávat o výs</w:t>
      </w:r>
      <w:r>
        <w:rPr>
          <w:rFonts w:ascii="Calibri" w:eastAsia="Calibri" w:hAnsi="Calibri" w:cs="Calibri"/>
          <w:i/>
          <w:sz w:val="24"/>
        </w:rPr>
        <w:t>ledek. Nakonec se odjíždějící vlak zastavil, Adéla nastoupila a vlak se rozjel.</w:t>
      </w:r>
    </w:p>
    <w:p w:rsidR="00DC4EB9" w:rsidRDefault="0037429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Autorka vytvořila triptych, figurální kompozici namalovanou na plátno akrylovými barvami a doplnila pojmem metafyzický. Opírá se o své sny, surrealismus, změny stavu </w:t>
      </w:r>
      <w:r>
        <w:rPr>
          <w:rFonts w:ascii="Calibri" w:eastAsia="Calibri" w:hAnsi="Calibri" w:cs="Calibri"/>
          <w:i/>
          <w:sz w:val="24"/>
        </w:rPr>
        <w:lastRenderedPageBreak/>
        <w:t>vědomí a v</w:t>
      </w:r>
      <w:r>
        <w:rPr>
          <w:rFonts w:ascii="Calibri" w:eastAsia="Calibri" w:hAnsi="Calibri" w:cs="Calibri"/>
          <w:i/>
          <w:sz w:val="24"/>
        </w:rPr>
        <w:t xml:space="preserve"> teoretické části práce zmiňuje příslušnou inspiraci a východiska. Jedná se o analýzu svého oblíbeného snu, který se pokusila podrobit analýze laickým průzkumem na internetu, přidala ještě další snovou vzpomí</w:t>
      </w:r>
      <w:bookmarkStart w:id="0" w:name="_GoBack"/>
      <w:bookmarkEnd w:id="0"/>
      <w:r>
        <w:rPr>
          <w:rFonts w:ascii="Calibri" w:eastAsia="Calibri" w:hAnsi="Calibri" w:cs="Calibri"/>
          <w:i/>
          <w:sz w:val="24"/>
        </w:rPr>
        <w:t xml:space="preserve">nku, intuici a genderové téma. </w:t>
      </w:r>
    </w:p>
    <w:p w:rsidR="00DC4EB9" w:rsidRDefault="0037429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Jsou to spíše tři plátna tvořící spojením rozměrnou kompozici, než triptych, jak byl chápán v křesťanském umění středověku, nebo v pojetí zmiňovaného Francise Bacona. Je to spíše jeden obraz a je pouze z praktického důvodu proveden na tři plátna. Kupodivu </w:t>
      </w:r>
      <w:r>
        <w:rPr>
          <w:rFonts w:ascii="Calibri" w:eastAsia="Calibri" w:hAnsi="Calibri" w:cs="Calibri"/>
          <w:i/>
          <w:sz w:val="24"/>
        </w:rPr>
        <w:t xml:space="preserve">se mi při pohledu na tento obraz vybavuje Průvod k slavnostem Shakespearovým od Karla </w:t>
      </w:r>
      <w:proofErr w:type="spellStart"/>
      <w:r>
        <w:rPr>
          <w:rFonts w:ascii="Calibri" w:eastAsia="Calibri" w:hAnsi="Calibri" w:cs="Calibri"/>
          <w:i/>
          <w:sz w:val="24"/>
        </w:rPr>
        <w:t>Purkyněho</w:t>
      </w:r>
      <w:proofErr w:type="spellEnd"/>
      <w:r>
        <w:rPr>
          <w:rFonts w:ascii="Calibri" w:eastAsia="Calibri" w:hAnsi="Calibri" w:cs="Calibri"/>
          <w:i/>
          <w:sz w:val="24"/>
        </w:rPr>
        <w:t xml:space="preserve"> z 19. století, nebo malby ve veřejném prostoru z období socialistického realizmu století 20. Tuto moji zřejmě subjektivní asociaci zřejmě způsobuje pocit naléha</w:t>
      </w:r>
      <w:r>
        <w:rPr>
          <w:rFonts w:ascii="Calibri" w:eastAsia="Calibri" w:hAnsi="Calibri" w:cs="Calibri"/>
          <w:i/>
          <w:sz w:val="24"/>
        </w:rPr>
        <w:t xml:space="preserve">vosti a jakýsi ideologický podtext kompozice. Nechápu to jako něco nepatřičného. Obraz má výrazovou sílu a naléhavost autorské angažovanosti se zřetelnou odvahou vyjádřit se vcelku, se vším neznámým, vášnivým, upřímným. Je působivý a je sympaticky osobní. </w:t>
      </w:r>
      <w:r>
        <w:rPr>
          <w:rFonts w:ascii="Calibri" w:eastAsia="Calibri" w:hAnsi="Calibri" w:cs="Calibri"/>
          <w:i/>
          <w:sz w:val="24"/>
        </w:rPr>
        <w:t>Z několika hledisek je zároveň experimentální, alespoň pro autorku. Expresivní ideologie provází jak samotné praktické dílo, tak textovou část práce. Překrývá zmiňované inspirace v surrealismu, meditaci, dokonce změněný stav vědomí je převálcovaný gestem g</w:t>
      </w:r>
      <w:r>
        <w:rPr>
          <w:rFonts w:ascii="Calibri" w:eastAsia="Calibri" w:hAnsi="Calibri" w:cs="Calibri"/>
          <w:i/>
          <w:sz w:val="24"/>
        </w:rPr>
        <w:t xml:space="preserve">enderového symbolizmu, stejně jako pojem metafyzický se nezdá být dominantní. To ale vůbec není na škodu. Obraz plně vypovídá o autorčině osobnosti </w:t>
      </w:r>
      <w:r>
        <w:rPr>
          <w:rFonts w:ascii="Calibri" w:eastAsia="Calibri" w:hAnsi="Calibri" w:cs="Calibri"/>
          <w:i/>
          <w:sz w:val="24"/>
        </w:rPr>
        <w:t xml:space="preserve">a je proveden s viditelnou chutí a energií. Předpokládám strmý kvalitativní vývoj v </w:t>
      </w:r>
      <w:proofErr w:type="gramStart"/>
      <w:r>
        <w:rPr>
          <w:rFonts w:ascii="Calibri" w:eastAsia="Calibri" w:hAnsi="Calibri" w:cs="Calibri"/>
          <w:i/>
          <w:sz w:val="24"/>
        </w:rPr>
        <w:t>budoucnu a pokud</w:t>
      </w:r>
      <w:proofErr w:type="gramEnd"/>
      <w:r>
        <w:rPr>
          <w:rFonts w:ascii="Calibri" w:eastAsia="Calibri" w:hAnsi="Calibri" w:cs="Calibri"/>
          <w:i/>
          <w:sz w:val="24"/>
        </w:rPr>
        <w:t xml:space="preserve"> Adéla u</w:t>
      </w:r>
      <w:r>
        <w:rPr>
          <w:rFonts w:ascii="Calibri" w:eastAsia="Calibri" w:hAnsi="Calibri" w:cs="Calibri"/>
          <w:i/>
          <w:sz w:val="24"/>
        </w:rPr>
        <w:t>drží svou probuzenou vášeň na živu, nemám o její pozici v uměleckém prostředí obavy.</w:t>
      </w:r>
    </w:p>
    <w:p w:rsidR="00DC4EB9" w:rsidRDefault="00DC4EB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DC4EB9" w:rsidRDefault="0037429C" w:rsidP="0037429C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60" w:hanging="36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37429C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37429C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DC4EB9" w:rsidRDefault="0037429C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Bakalářská práce Adély Tatíčkové </w:t>
      </w:r>
      <w:proofErr w:type="gramStart"/>
      <w:r>
        <w:rPr>
          <w:rFonts w:ascii="Calibri" w:eastAsia="Calibri" w:hAnsi="Calibri" w:cs="Calibri"/>
          <w:i/>
          <w:sz w:val="24"/>
        </w:rPr>
        <w:t>není</w:t>
      </w:r>
      <w:proofErr w:type="gramEnd"/>
      <w:r>
        <w:rPr>
          <w:rFonts w:ascii="Calibri" w:eastAsia="Calibri" w:hAnsi="Calibri" w:cs="Calibri"/>
          <w:i/>
          <w:sz w:val="24"/>
        </w:rPr>
        <w:t xml:space="preserve"> plagiátem.</w:t>
      </w:r>
    </w:p>
    <w:p w:rsidR="00DC4EB9" w:rsidRDefault="0037429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DC4EB9" w:rsidRDefault="0037429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Bakalářskou práci Adély Tatíčkové </w:t>
      </w:r>
      <w:proofErr w:type="gramStart"/>
      <w:r>
        <w:rPr>
          <w:rFonts w:ascii="Calibri" w:eastAsia="Calibri" w:hAnsi="Calibri" w:cs="Calibri"/>
          <w:i/>
          <w:sz w:val="24"/>
        </w:rPr>
        <w:t>hodnotím</w:t>
      </w:r>
      <w:proofErr w:type="gramEnd"/>
      <w:r>
        <w:rPr>
          <w:rFonts w:ascii="Calibri" w:eastAsia="Calibri" w:hAnsi="Calibri" w:cs="Calibri"/>
          <w:i/>
          <w:sz w:val="24"/>
        </w:rPr>
        <w:t xml:space="preserve"> známkou ve</w:t>
      </w:r>
      <w:r>
        <w:rPr>
          <w:rFonts w:ascii="Calibri" w:eastAsia="Calibri" w:hAnsi="Calibri" w:cs="Calibri"/>
          <w:i/>
          <w:sz w:val="24"/>
        </w:rPr>
        <w:t>lmi dobře.</w:t>
      </w:r>
    </w:p>
    <w:p w:rsidR="00DC4EB9" w:rsidRDefault="00DC4EB9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37429C" w:rsidRDefault="0037429C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DC4EB9" w:rsidRDefault="0037429C" w:rsidP="0037429C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21. 5. 2021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 xml:space="preserve">                  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>. Vladimír Merta</w:t>
      </w:r>
    </w:p>
    <w:sectPr w:rsidR="00D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65"/>
    <w:multiLevelType w:val="multilevel"/>
    <w:tmpl w:val="5EC89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83A63"/>
    <w:multiLevelType w:val="multilevel"/>
    <w:tmpl w:val="6DB09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CD317B"/>
    <w:multiLevelType w:val="multilevel"/>
    <w:tmpl w:val="E78A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9"/>
    <w:rsid w:val="0037429C"/>
    <w:rsid w:val="00BA5EFC"/>
    <w:rsid w:val="00D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674A"/>
  <w15:docId w15:val="{DEC53CA6-543B-46CC-AA76-18DF4D4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2021-05-27T09:15:00Z</dcterms:created>
  <dcterms:modified xsi:type="dcterms:W3CDTF">2021-05-27T09:20:00Z</dcterms:modified>
</cp:coreProperties>
</file>