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3225D4" w:rsidP="004D22A9">
      <w:pPr>
        <w:rPr>
          <w:lang w:val="de-DE"/>
        </w:rPr>
      </w:pPr>
      <w:r>
        <w:rPr>
          <w:noProof/>
          <w:lang w:val="cs-CZ" w:eastAsia="cs-CZ"/>
        </w:rPr>
        <w:drawing>
          <wp:inline distT="0" distB="0" distL="0" distR="0">
            <wp:extent cx="2051050" cy="806450"/>
            <wp:effectExtent l="19050" t="0" r="6350"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51050" cy="806450"/>
                    </a:xfrm>
                    <a:prstGeom prst="rect">
                      <a:avLst/>
                    </a:prstGeom>
                    <a:noFill/>
                    <a:ln w="9525">
                      <a:noFill/>
                      <a:miter lim="800000"/>
                      <a:headEnd/>
                      <a:tailEnd/>
                    </a:ln>
                  </pic:spPr>
                </pic:pic>
              </a:graphicData>
            </a:graphic>
          </wp:inline>
        </w:drawing>
      </w:r>
    </w:p>
    <w:p w:rsidR="004D22A9" w:rsidRPr="005207DE" w:rsidRDefault="004D22A9" w:rsidP="005A3E9E">
      <w:pPr>
        <w:spacing w:after="60" w:line="240" w:lineRule="auto"/>
        <w:rPr>
          <w:lang w:val="de-DE"/>
        </w:rPr>
      </w:pPr>
      <w:r w:rsidRPr="005207DE">
        <w:rPr>
          <w:lang w:val="de-DE"/>
        </w:rPr>
        <w:t>Katedra německého jazyka</w:t>
      </w:r>
      <w:r w:rsidRPr="005207DE">
        <w:rPr>
          <w:lang w:val="de-DE"/>
        </w:rPr>
        <w:br/>
        <w:t>Lehrstuhl für deutsche Sprache</w:t>
      </w:r>
    </w:p>
    <w:p w:rsidR="004D22A9" w:rsidRPr="005207DE" w:rsidRDefault="0008114E" w:rsidP="005A3E9E">
      <w:pPr>
        <w:spacing w:after="60" w:line="240" w:lineRule="auto"/>
        <w:jc w:val="center"/>
        <w:rPr>
          <w:b/>
          <w:sz w:val="32"/>
          <w:lang w:val="de-DE"/>
        </w:rPr>
      </w:pPr>
      <w:r w:rsidRPr="005207DE">
        <w:rPr>
          <w:b/>
          <w:sz w:val="32"/>
          <w:lang w:val="de-DE"/>
        </w:rPr>
        <w:br/>
      </w:r>
      <w:r w:rsidR="004D22A9" w:rsidRPr="005207DE">
        <w:rPr>
          <w:b/>
          <w:sz w:val="32"/>
          <w:lang w:val="de-DE"/>
        </w:rPr>
        <w:t>GUTACHTEN ZUR BACHELORARBEIT</w:t>
      </w:r>
    </w:p>
    <w:p w:rsidR="004D22A9" w:rsidRPr="005207DE" w:rsidRDefault="004D22A9" w:rsidP="005A3E9E">
      <w:pPr>
        <w:spacing w:after="60" w:line="240" w:lineRule="auto"/>
        <w:rPr>
          <w:b/>
          <w:sz w:val="24"/>
          <w:lang w:val="de-DE"/>
        </w:rPr>
      </w:pPr>
      <w:r w:rsidRPr="005207DE">
        <w:rPr>
          <w:sz w:val="24"/>
          <w:lang w:val="de-DE"/>
        </w:rPr>
        <w:t>Von:</w:t>
      </w:r>
      <w:r w:rsidRPr="005207DE">
        <w:rPr>
          <w:b/>
          <w:sz w:val="24"/>
          <w:lang w:val="de-DE"/>
        </w:rPr>
        <w:t xml:space="preserve"> </w:t>
      </w:r>
      <w:r w:rsidR="007036C4">
        <w:rPr>
          <w:b/>
          <w:sz w:val="24"/>
          <w:lang w:val="de-DE"/>
        </w:rPr>
        <w:tab/>
      </w:r>
      <w:r w:rsidR="007036C4">
        <w:rPr>
          <w:b/>
          <w:sz w:val="24"/>
          <w:lang w:val="de-DE"/>
        </w:rPr>
        <w:tab/>
      </w:r>
      <w:r w:rsidR="007036C4">
        <w:rPr>
          <w:b/>
          <w:sz w:val="24"/>
          <w:lang w:val="de-DE"/>
        </w:rPr>
        <w:tab/>
      </w:r>
      <w:r w:rsidR="007036C4">
        <w:rPr>
          <w:b/>
          <w:sz w:val="24"/>
          <w:lang w:val="de-DE"/>
        </w:rPr>
        <w:tab/>
      </w:r>
      <w:r w:rsidR="001D396E">
        <w:rPr>
          <w:b/>
          <w:sz w:val="24"/>
          <w:lang w:val="de-DE"/>
        </w:rPr>
        <w:t xml:space="preserve">Lucie </w:t>
      </w:r>
      <w:proofErr w:type="spellStart"/>
      <w:r w:rsidR="001D396E">
        <w:rPr>
          <w:b/>
          <w:sz w:val="24"/>
          <w:lang w:val="de-DE"/>
        </w:rPr>
        <w:t>Daňková</w:t>
      </w:r>
      <w:proofErr w:type="spellEnd"/>
    </w:p>
    <w:p w:rsidR="004D22A9" w:rsidRPr="005207DE" w:rsidRDefault="004D22A9" w:rsidP="005A3E9E">
      <w:pPr>
        <w:spacing w:after="60" w:line="240" w:lineRule="auto"/>
        <w:rPr>
          <w:b/>
          <w:sz w:val="24"/>
          <w:lang w:val="de-DE"/>
        </w:rPr>
      </w:pPr>
      <w:r w:rsidRPr="005207DE">
        <w:rPr>
          <w:sz w:val="24"/>
          <w:lang w:val="de-DE"/>
        </w:rPr>
        <w:t>Thema der Bachelorarbeit:</w:t>
      </w:r>
      <w:r w:rsidRPr="005207DE">
        <w:rPr>
          <w:b/>
          <w:sz w:val="24"/>
          <w:lang w:val="de-DE"/>
        </w:rPr>
        <w:t xml:space="preserve"> </w:t>
      </w:r>
      <w:r w:rsidR="007036C4">
        <w:rPr>
          <w:b/>
          <w:sz w:val="24"/>
          <w:lang w:val="de-DE"/>
        </w:rPr>
        <w:tab/>
      </w:r>
      <w:r w:rsidR="000A7BBE">
        <w:rPr>
          <w:b/>
          <w:sz w:val="24"/>
          <w:lang w:val="de-DE"/>
        </w:rPr>
        <w:t>Pluralbildung bei ausgewählten Substantiven</w:t>
      </w:r>
    </w:p>
    <w:p w:rsidR="004D22A9" w:rsidRPr="005207DE" w:rsidRDefault="004D22A9" w:rsidP="005A3E9E">
      <w:pPr>
        <w:spacing w:after="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7036C4">
        <w:rPr>
          <w:b/>
          <w:sz w:val="24"/>
          <w:lang w:val="de-DE"/>
        </w:rPr>
        <w:tab/>
      </w:r>
      <w:proofErr w:type="spellStart"/>
      <w:r w:rsidR="007036C4">
        <w:rPr>
          <w:b/>
          <w:sz w:val="24"/>
          <w:lang w:val="de-DE"/>
        </w:rPr>
        <w:t>Mgr</w:t>
      </w:r>
      <w:proofErr w:type="spellEnd"/>
      <w:r w:rsidR="007036C4">
        <w:rPr>
          <w:b/>
          <w:sz w:val="24"/>
          <w:lang w:val="de-DE"/>
        </w:rPr>
        <w:t xml:space="preserve">. Hana Menclová, </w:t>
      </w:r>
      <w:proofErr w:type="spellStart"/>
      <w:r w:rsidR="007036C4">
        <w:rPr>
          <w:b/>
          <w:sz w:val="24"/>
          <w:lang w:val="de-DE"/>
        </w:rPr>
        <w:t>Ph.D</w:t>
      </w:r>
      <w:proofErr w:type="spellEnd"/>
      <w:r w:rsidR="007036C4">
        <w:rPr>
          <w:b/>
          <w:sz w:val="24"/>
          <w:lang w:val="de-DE"/>
        </w:rPr>
        <w:t>.</w:t>
      </w:r>
    </w:p>
    <w:p w:rsidR="004D22A9" w:rsidRPr="005207DE" w:rsidRDefault="004D22A9" w:rsidP="005A3E9E">
      <w:pPr>
        <w:spacing w:after="60" w:line="240" w:lineRule="auto"/>
        <w:rPr>
          <w:b/>
          <w:sz w:val="24"/>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7036C4">
        <w:rPr>
          <w:b/>
          <w:sz w:val="24"/>
          <w:lang w:val="de-DE"/>
        </w:rPr>
        <w:tab/>
      </w:r>
      <w:r w:rsidR="007036C4">
        <w:rPr>
          <w:b/>
          <w:sz w:val="24"/>
          <w:lang w:val="de-DE"/>
        </w:rPr>
        <w:tab/>
      </w:r>
      <w:r w:rsidR="000A7BBE">
        <w:rPr>
          <w:b/>
          <w:bCs/>
          <w:sz w:val="24"/>
          <w:lang w:val="de-DE"/>
        </w:rPr>
        <w:t>Dr. phil. Michaela Voltrová</w:t>
      </w:r>
    </w:p>
    <w:p w:rsidR="008E0C1B" w:rsidRPr="00637E11" w:rsidRDefault="008E0C1B" w:rsidP="00637E11">
      <w:pPr>
        <w:spacing w:after="60" w:line="240" w:lineRule="auto"/>
        <w:rPr>
          <w:sz w:val="12"/>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637E11">
            <w:pPr>
              <w:pStyle w:val="Odstavecseseznamem"/>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637E11">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637E11">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637E11">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F67760" w:rsidP="00637E11">
            <w:pPr>
              <w:spacing w:after="0" w:line="240" w:lineRule="auto"/>
              <w:rPr>
                <w:b/>
                <w:sz w:val="24"/>
                <w:szCs w:val="24"/>
                <w:lang w:val="de-DE"/>
              </w:rPr>
            </w:pPr>
            <w:r>
              <w:rPr>
                <w:b/>
                <w:sz w:val="24"/>
                <w:szCs w:val="24"/>
                <w:lang w:val="de-DE"/>
              </w:rPr>
              <w:t>10</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5207DE" w:rsidRDefault="00D5503F" w:rsidP="00637E11">
            <w:pPr>
              <w:spacing w:after="0" w:line="240" w:lineRule="auto"/>
              <w:jc w:val="both"/>
              <w:rPr>
                <w:sz w:val="24"/>
                <w:szCs w:val="24"/>
                <w:u w:val="single"/>
                <w:lang w:val="de-DE"/>
              </w:rPr>
            </w:pPr>
            <w:r w:rsidRPr="005207DE">
              <w:rPr>
                <w:u w:val="single"/>
                <w:lang w:val="de-DE"/>
              </w:rPr>
              <w:t>[Bestehenskriterium: Bei kleinergleich 5 Punkten ist die Arbeit nicht positiv zu beurteilen.]</w:t>
            </w:r>
          </w:p>
        </w:tc>
        <w:tc>
          <w:tcPr>
            <w:tcW w:w="1072" w:type="dxa"/>
          </w:tcPr>
          <w:p w:rsidR="00D5503F" w:rsidRPr="005207DE" w:rsidRDefault="00D5503F" w:rsidP="00637E11">
            <w:pPr>
              <w:spacing w:after="0" w:line="240" w:lineRule="auto"/>
              <w:rPr>
                <w:sz w:val="24"/>
                <w:szCs w:val="24"/>
                <w:lang w:val="de-DE"/>
              </w:rPr>
            </w:pPr>
            <w:r w:rsidRPr="005207DE">
              <w:rPr>
                <w:b/>
                <w:sz w:val="24"/>
                <w:szCs w:val="24"/>
                <w:lang w:val="de-DE"/>
              </w:rPr>
              <w:t>20</w:t>
            </w:r>
          </w:p>
        </w:tc>
        <w:tc>
          <w:tcPr>
            <w:tcW w:w="1026" w:type="dxa"/>
          </w:tcPr>
          <w:p w:rsidR="00D5503F" w:rsidRPr="005207DE" w:rsidRDefault="00BB0D24" w:rsidP="00352768">
            <w:pPr>
              <w:spacing w:after="0" w:line="240" w:lineRule="auto"/>
              <w:rPr>
                <w:b/>
                <w:sz w:val="24"/>
                <w:szCs w:val="24"/>
                <w:lang w:val="de-DE"/>
              </w:rPr>
            </w:pPr>
            <w:r>
              <w:rPr>
                <w:b/>
                <w:sz w:val="24"/>
                <w:szCs w:val="24"/>
                <w:lang w:val="de-DE"/>
              </w:rPr>
              <w:t>1</w:t>
            </w:r>
            <w:r w:rsidR="00352768">
              <w:rPr>
                <w:b/>
                <w:sz w:val="24"/>
                <w:szCs w:val="24"/>
                <w:lang w:val="de-DE"/>
              </w:rPr>
              <w:t>7</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5207DE" w:rsidRDefault="00D5503F" w:rsidP="00637E11">
            <w:pPr>
              <w:spacing w:after="0" w:line="240" w:lineRule="auto"/>
              <w:jc w:val="both"/>
              <w:rPr>
                <w:sz w:val="24"/>
                <w:szCs w:val="24"/>
                <w:u w:val="single"/>
                <w:lang w:val="de-DE"/>
              </w:rPr>
            </w:pPr>
            <w:r w:rsidRPr="005207DE">
              <w:rPr>
                <w:u w:val="single"/>
                <w:lang w:val="de-DE"/>
              </w:rPr>
              <w:t>[Bestehenskriterium: Arbeiten, in denen nachweislich Quellen nicht ausgewiesen werden (Plagiat), sind in keinem Fall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F67760" w:rsidP="00071C62">
            <w:pPr>
              <w:spacing w:after="0" w:line="240" w:lineRule="auto"/>
              <w:rPr>
                <w:b/>
                <w:sz w:val="24"/>
                <w:szCs w:val="24"/>
                <w:lang w:val="de-DE"/>
              </w:rPr>
            </w:pPr>
            <w:r>
              <w:rPr>
                <w:b/>
                <w:sz w:val="24"/>
                <w:szCs w:val="24"/>
                <w:lang w:val="de-DE"/>
              </w:rPr>
              <w:t>19</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5207DE" w:rsidRDefault="00D5503F" w:rsidP="00637E11">
            <w:pPr>
              <w:spacing w:after="0" w:line="240" w:lineRule="auto"/>
              <w:jc w:val="both"/>
              <w:rPr>
                <w:b/>
                <w:sz w:val="24"/>
                <w:szCs w:val="24"/>
                <w:lang w:val="de-DE"/>
              </w:rPr>
            </w:pPr>
            <w:r w:rsidRPr="005207DE">
              <w:rPr>
                <w:u w:val="single"/>
                <w:lang w:val="de-DE"/>
              </w:rPr>
              <w:t xml:space="preserve">[Bestehenskriterium: Arbeiten mit einer durchschnittlichen „Fehlerdichte“ (Grammatik, Orthografie) </w:t>
            </w:r>
            <w:r w:rsidR="006D660A" w:rsidRPr="005207DE">
              <w:rPr>
                <w:u w:val="single"/>
                <w:lang w:val="de-DE"/>
              </w:rPr>
              <w:t>von größergleich 5</w:t>
            </w:r>
            <w:r w:rsidRPr="005207DE">
              <w:rPr>
                <w:u w:val="single"/>
                <w:lang w:val="de-DE"/>
              </w:rPr>
              <w:t xml:space="preserve"> Fehlern pro Normseite sind nicht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071C62" w:rsidP="00F67760">
            <w:pPr>
              <w:spacing w:after="0" w:line="240" w:lineRule="auto"/>
              <w:rPr>
                <w:b/>
                <w:sz w:val="24"/>
                <w:szCs w:val="24"/>
                <w:lang w:val="de-DE"/>
              </w:rPr>
            </w:pPr>
            <w:r>
              <w:rPr>
                <w:b/>
                <w:sz w:val="24"/>
                <w:szCs w:val="24"/>
                <w:lang w:val="de-DE"/>
              </w:rPr>
              <w:t>1</w:t>
            </w:r>
            <w:r w:rsidR="00F67760">
              <w:rPr>
                <w:b/>
                <w:sz w:val="24"/>
                <w:szCs w:val="24"/>
                <w:lang w:val="de-DE"/>
              </w:rPr>
              <w:t>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637E11">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071C62" w:rsidP="00ED1466">
            <w:pPr>
              <w:spacing w:after="0" w:line="240" w:lineRule="auto"/>
              <w:rPr>
                <w:b/>
                <w:sz w:val="24"/>
                <w:szCs w:val="24"/>
                <w:lang w:val="de-DE"/>
              </w:rPr>
            </w:pPr>
            <w:r>
              <w:rPr>
                <w:b/>
                <w:sz w:val="24"/>
                <w:szCs w:val="24"/>
                <w:lang w:val="de-DE"/>
              </w:rPr>
              <w:t>1</w:t>
            </w:r>
            <w:r w:rsidR="00ED1466">
              <w:rPr>
                <w:b/>
                <w:sz w:val="24"/>
                <w:szCs w:val="24"/>
                <w:lang w:val="de-DE"/>
              </w:rPr>
              <w:t>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637E11">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047261" w:rsidP="00637E11">
            <w:pPr>
              <w:spacing w:after="0" w:line="240" w:lineRule="auto"/>
              <w:rPr>
                <w:b/>
                <w:sz w:val="24"/>
                <w:szCs w:val="24"/>
                <w:lang w:val="de-DE"/>
              </w:rPr>
            </w:pPr>
            <w:r>
              <w:rPr>
                <w:b/>
                <w:sz w:val="24"/>
                <w:szCs w:val="24"/>
                <w:lang w:val="de-DE"/>
              </w:rPr>
              <w:t>9</w:t>
            </w:r>
          </w:p>
        </w:tc>
      </w:tr>
      <w:tr w:rsidR="00130335" w:rsidRPr="005207DE" w:rsidTr="008E0C1B">
        <w:tc>
          <w:tcPr>
            <w:tcW w:w="8807" w:type="dxa"/>
          </w:tcPr>
          <w:p w:rsidR="00130335" w:rsidRPr="005207DE" w:rsidRDefault="00130335" w:rsidP="00637E11">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637E11">
            <w:pPr>
              <w:spacing w:after="0" w:line="240" w:lineRule="auto"/>
              <w:rPr>
                <w:sz w:val="24"/>
                <w:szCs w:val="24"/>
                <w:lang w:val="de-DE"/>
              </w:rPr>
            </w:pPr>
            <w:r w:rsidRPr="005207DE">
              <w:rPr>
                <w:sz w:val="20"/>
                <w:szCs w:val="24"/>
                <w:lang w:val="de-DE"/>
              </w:rPr>
              <w:t>100</w:t>
            </w:r>
          </w:p>
        </w:tc>
        <w:tc>
          <w:tcPr>
            <w:tcW w:w="1026" w:type="dxa"/>
          </w:tcPr>
          <w:p w:rsidR="00130335" w:rsidRPr="005207DE" w:rsidRDefault="00FF794C" w:rsidP="00071C62">
            <w:pPr>
              <w:spacing w:after="0" w:line="240" w:lineRule="auto"/>
              <w:rPr>
                <w:b/>
                <w:sz w:val="24"/>
                <w:szCs w:val="24"/>
                <w:lang w:val="de-DE"/>
              </w:rPr>
            </w:pPr>
            <w:r>
              <w:rPr>
                <w:b/>
                <w:sz w:val="24"/>
                <w:szCs w:val="24"/>
                <w:lang w:val="de-DE"/>
              </w:rPr>
              <w:fldChar w:fldCharType="begin"/>
            </w:r>
            <w:r w:rsidR="00047261">
              <w:rPr>
                <w:b/>
                <w:sz w:val="24"/>
                <w:szCs w:val="24"/>
                <w:lang w:val="de-DE"/>
              </w:rPr>
              <w:instrText xml:space="preserve"> =SUM(ABOVE) </w:instrText>
            </w:r>
            <w:r>
              <w:rPr>
                <w:b/>
                <w:sz w:val="24"/>
                <w:szCs w:val="24"/>
                <w:lang w:val="de-DE"/>
              </w:rPr>
              <w:fldChar w:fldCharType="separate"/>
            </w:r>
            <w:r w:rsidR="00047261">
              <w:rPr>
                <w:b/>
                <w:noProof/>
                <w:sz w:val="24"/>
                <w:szCs w:val="24"/>
                <w:lang w:val="de-DE"/>
              </w:rPr>
              <w:t>91</w:t>
            </w:r>
            <w:r>
              <w:rPr>
                <w:b/>
                <w:sz w:val="24"/>
                <w:szCs w:val="24"/>
                <w:lang w:val="de-DE"/>
              </w:rPr>
              <w:fldChar w:fldCharType="end"/>
            </w:r>
          </w:p>
        </w:tc>
      </w:tr>
    </w:tbl>
    <w:p w:rsidR="00C641D4" w:rsidRDefault="00C641D4" w:rsidP="00C641D4">
      <w:pPr>
        <w:rPr>
          <w:i/>
          <w:sz w:val="18"/>
          <w:szCs w:val="18"/>
          <w:lang w:val="de-DE"/>
        </w:rPr>
      </w:pPr>
      <w:r w:rsidRPr="005207DE">
        <w:rPr>
          <w:i/>
          <w:sz w:val="18"/>
          <w:szCs w:val="18"/>
          <w:lang w:val="de-DE"/>
        </w:rPr>
        <w:t>Notenskala: 100-90 – výborně (1), 89-79 – velmi dobře (2), 78-67 – dobře</w:t>
      </w:r>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r w:rsidRPr="005207DE">
        <w:rPr>
          <w:i/>
          <w:sz w:val="18"/>
          <w:szCs w:val="18"/>
          <w:lang w:val="de-DE"/>
        </w:rPr>
        <w:t>nevyhovující (4)</w:t>
      </w:r>
    </w:p>
    <w:p w:rsidR="00D92CA4" w:rsidRPr="005207DE" w:rsidRDefault="00D92CA4" w:rsidP="00C641D4">
      <w:pPr>
        <w:rPr>
          <w:i/>
          <w:sz w:val="18"/>
          <w:szCs w:val="18"/>
          <w:highlight w:val="yellow"/>
          <w:lang w:val="de-DE"/>
        </w:rPr>
      </w:pPr>
    </w:p>
    <w:p w:rsidR="00AD37C0" w:rsidRPr="00D92CA4" w:rsidRDefault="00D5503F" w:rsidP="00D92CA4">
      <w:pPr>
        <w:pStyle w:val="Odstavecseseznamem"/>
        <w:numPr>
          <w:ilvl w:val="0"/>
          <w:numId w:val="1"/>
        </w:numPr>
        <w:ind w:left="0" w:hanging="11"/>
        <w:jc w:val="both"/>
        <w:rPr>
          <w:b/>
          <w:sz w:val="28"/>
          <w:lang w:val="de-DE"/>
        </w:rPr>
      </w:pPr>
      <w:r w:rsidRPr="00D92CA4">
        <w:rPr>
          <w:b/>
          <w:sz w:val="28"/>
          <w:lang w:val="de-DE"/>
        </w:rPr>
        <w:t xml:space="preserve">Schriftliches Gutachten </w:t>
      </w:r>
      <w:r w:rsidRPr="00D92CA4">
        <w:rPr>
          <w:lang w:val="de-DE"/>
        </w:rPr>
        <w:t>(mind. 15 Zeilen)</w:t>
      </w:r>
    </w:p>
    <w:p w:rsidR="00A611E2" w:rsidRDefault="00E64E6A" w:rsidP="00A926A5">
      <w:pPr>
        <w:jc w:val="both"/>
        <w:rPr>
          <w:sz w:val="24"/>
          <w:szCs w:val="24"/>
          <w:lang w:val="de-DE"/>
        </w:rPr>
      </w:pPr>
      <w:r w:rsidRPr="007952AB">
        <w:rPr>
          <w:sz w:val="24"/>
          <w:szCs w:val="24"/>
          <w:lang w:val="de-DE"/>
        </w:rPr>
        <w:t xml:space="preserve">Die </w:t>
      </w:r>
      <w:r w:rsidR="00CB15EB">
        <w:rPr>
          <w:sz w:val="24"/>
          <w:szCs w:val="24"/>
          <w:lang w:val="de-DE"/>
        </w:rPr>
        <w:t xml:space="preserve">vorgelegte Bachelorarbeit </w:t>
      </w:r>
      <w:r w:rsidR="001F6DC1">
        <w:rPr>
          <w:sz w:val="24"/>
          <w:szCs w:val="24"/>
          <w:lang w:val="de-DE"/>
        </w:rPr>
        <w:t xml:space="preserve">von </w:t>
      </w:r>
      <w:r w:rsidR="00CB15EB">
        <w:rPr>
          <w:sz w:val="24"/>
          <w:szCs w:val="24"/>
          <w:lang w:val="de-DE"/>
        </w:rPr>
        <w:t xml:space="preserve">Lucie </w:t>
      </w:r>
      <w:proofErr w:type="spellStart"/>
      <w:r w:rsidR="00CB15EB">
        <w:rPr>
          <w:sz w:val="24"/>
          <w:szCs w:val="24"/>
          <w:lang w:val="de-DE"/>
        </w:rPr>
        <w:t>Daňková</w:t>
      </w:r>
      <w:proofErr w:type="spellEnd"/>
      <w:r w:rsidR="001F6DC1">
        <w:rPr>
          <w:sz w:val="24"/>
          <w:szCs w:val="24"/>
          <w:lang w:val="de-DE"/>
        </w:rPr>
        <w:t xml:space="preserve"> </w:t>
      </w:r>
      <w:r w:rsidR="001207EF">
        <w:rPr>
          <w:sz w:val="24"/>
          <w:szCs w:val="24"/>
          <w:lang w:val="de-DE"/>
        </w:rPr>
        <w:t>konzentriert sich auf die Pluralbildung der Stoffnamen im Deutschen und setzt sich zum Ziel, die gegenwartssprachlichen Tendenzen in diesem Bereich festzustellen. Die Autorin geht von der Behauptung Eisenbergs aus, dass d</w:t>
      </w:r>
      <w:r w:rsidR="00A611E2">
        <w:rPr>
          <w:sz w:val="24"/>
          <w:szCs w:val="24"/>
          <w:lang w:val="de-DE"/>
        </w:rPr>
        <w:t>ie</w:t>
      </w:r>
      <w:r w:rsidR="001207EF">
        <w:rPr>
          <w:sz w:val="24"/>
          <w:szCs w:val="24"/>
          <w:lang w:val="de-DE"/>
        </w:rPr>
        <w:t xml:space="preserve"> regelmäßige Plural</w:t>
      </w:r>
      <w:r w:rsidR="00A611E2">
        <w:rPr>
          <w:sz w:val="24"/>
          <w:szCs w:val="24"/>
          <w:lang w:val="de-DE"/>
        </w:rPr>
        <w:t>bildung</w:t>
      </w:r>
      <w:r w:rsidR="001207EF">
        <w:rPr>
          <w:sz w:val="24"/>
          <w:szCs w:val="24"/>
          <w:lang w:val="de-DE"/>
        </w:rPr>
        <w:t xml:space="preserve"> </w:t>
      </w:r>
      <w:r w:rsidR="00A611E2">
        <w:rPr>
          <w:sz w:val="24"/>
          <w:szCs w:val="24"/>
          <w:lang w:val="de-DE"/>
        </w:rPr>
        <w:t>mit</w:t>
      </w:r>
      <w:r w:rsidR="001207EF">
        <w:rPr>
          <w:sz w:val="24"/>
          <w:szCs w:val="24"/>
          <w:lang w:val="de-DE"/>
        </w:rPr>
        <w:t xml:space="preserve"> </w:t>
      </w:r>
      <w:r w:rsidR="001207EF" w:rsidRPr="00A611E2">
        <w:rPr>
          <w:i/>
          <w:sz w:val="24"/>
          <w:szCs w:val="24"/>
          <w:lang w:val="de-DE"/>
        </w:rPr>
        <w:t>-e</w:t>
      </w:r>
      <w:r w:rsidR="001207EF">
        <w:rPr>
          <w:sz w:val="24"/>
          <w:szCs w:val="24"/>
          <w:lang w:val="de-DE"/>
        </w:rPr>
        <w:t xml:space="preserve"> (</w:t>
      </w:r>
      <w:r w:rsidR="001207EF" w:rsidRPr="007D1C8D">
        <w:rPr>
          <w:i/>
          <w:sz w:val="24"/>
          <w:szCs w:val="24"/>
          <w:lang w:val="de-DE"/>
        </w:rPr>
        <w:t>Öle</w:t>
      </w:r>
      <w:r w:rsidR="001207EF">
        <w:rPr>
          <w:sz w:val="24"/>
          <w:szCs w:val="24"/>
          <w:lang w:val="de-DE"/>
        </w:rPr>
        <w:t xml:space="preserve">, </w:t>
      </w:r>
      <w:r w:rsidR="001207EF" w:rsidRPr="007D1C8D">
        <w:rPr>
          <w:i/>
          <w:sz w:val="24"/>
          <w:szCs w:val="24"/>
          <w:lang w:val="de-DE"/>
        </w:rPr>
        <w:t>Fette</w:t>
      </w:r>
      <w:r w:rsidR="001207EF">
        <w:rPr>
          <w:sz w:val="24"/>
          <w:szCs w:val="24"/>
          <w:lang w:val="de-DE"/>
        </w:rPr>
        <w:t xml:space="preserve">, </w:t>
      </w:r>
      <w:r w:rsidR="001207EF" w:rsidRPr="007D1C8D">
        <w:rPr>
          <w:i/>
          <w:sz w:val="24"/>
          <w:szCs w:val="24"/>
          <w:lang w:val="de-DE"/>
        </w:rPr>
        <w:t>Biere</w:t>
      </w:r>
      <w:r w:rsidR="001207EF">
        <w:rPr>
          <w:sz w:val="24"/>
          <w:szCs w:val="24"/>
          <w:lang w:val="de-DE"/>
        </w:rPr>
        <w:t xml:space="preserve"> u. a.) </w:t>
      </w:r>
      <w:r w:rsidR="00A611E2">
        <w:rPr>
          <w:sz w:val="24"/>
          <w:szCs w:val="24"/>
          <w:lang w:val="de-DE"/>
        </w:rPr>
        <w:t>sehr produktiv ist</w:t>
      </w:r>
      <w:r w:rsidR="00047261">
        <w:rPr>
          <w:sz w:val="24"/>
          <w:szCs w:val="24"/>
          <w:lang w:val="de-DE"/>
        </w:rPr>
        <w:t xml:space="preserve"> und zur Bezeichnung</w:t>
      </w:r>
      <w:r w:rsidR="00A611E2">
        <w:rPr>
          <w:sz w:val="24"/>
          <w:szCs w:val="24"/>
          <w:lang w:val="de-DE"/>
        </w:rPr>
        <w:t xml:space="preserve"> </w:t>
      </w:r>
      <w:r w:rsidR="00047261">
        <w:rPr>
          <w:sz w:val="24"/>
          <w:szCs w:val="24"/>
          <w:lang w:val="de-DE"/>
        </w:rPr>
        <w:t xml:space="preserve">verschiedener Sorten eines Stoffes dient </w:t>
      </w:r>
      <w:r w:rsidR="00087E80">
        <w:rPr>
          <w:sz w:val="24"/>
          <w:szCs w:val="24"/>
          <w:lang w:val="de-DE"/>
        </w:rPr>
        <w:t>(Eisenberg, Peter. Grundriss der deutschen Grammatik. Stuttgart: Metzler, 2006, S. 179.)</w:t>
      </w:r>
      <w:r w:rsidR="00A611E2">
        <w:rPr>
          <w:sz w:val="24"/>
          <w:szCs w:val="24"/>
          <w:lang w:val="de-DE"/>
        </w:rPr>
        <w:t xml:space="preserve">. </w:t>
      </w:r>
    </w:p>
    <w:p w:rsidR="00E9059C" w:rsidRDefault="00A611E2" w:rsidP="00A926A5">
      <w:pPr>
        <w:jc w:val="both"/>
        <w:rPr>
          <w:sz w:val="24"/>
          <w:szCs w:val="24"/>
          <w:lang w:val="de-DE"/>
        </w:rPr>
      </w:pPr>
      <w:r>
        <w:rPr>
          <w:sz w:val="24"/>
          <w:szCs w:val="24"/>
          <w:lang w:val="de-DE"/>
        </w:rPr>
        <w:t xml:space="preserve">Die Arbeit ist logisch gegliedert und behandelt das Thema der substantivischen Pluralbildung komplex. Die Verfasserin stützt sich dabei auf verschiedene deutsche Grammatiken, deren Theorien sie z. T. auch vergleicht. </w:t>
      </w:r>
      <w:r w:rsidR="00E9059C">
        <w:rPr>
          <w:sz w:val="24"/>
          <w:szCs w:val="24"/>
          <w:lang w:val="de-DE"/>
        </w:rPr>
        <w:t>K</w:t>
      </w:r>
      <w:r>
        <w:rPr>
          <w:sz w:val="24"/>
          <w:szCs w:val="24"/>
          <w:lang w:val="de-DE"/>
        </w:rPr>
        <w:t xml:space="preserve">onkrete Beispiele aus den Grammatiken </w:t>
      </w:r>
      <w:r w:rsidR="00047261">
        <w:rPr>
          <w:sz w:val="24"/>
          <w:szCs w:val="24"/>
          <w:lang w:val="de-DE"/>
        </w:rPr>
        <w:t>konfrontiert</w:t>
      </w:r>
      <w:r w:rsidR="00E9059C">
        <w:rPr>
          <w:sz w:val="24"/>
          <w:szCs w:val="24"/>
          <w:lang w:val="de-DE"/>
        </w:rPr>
        <w:t xml:space="preserve"> sie </w:t>
      </w:r>
      <w:r>
        <w:rPr>
          <w:sz w:val="24"/>
          <w:szCs w:val="24"/>
          <w:lang w:val="de-DE"/>
        </w:rPr>
        <w:t xml:space="preserve">mit Wörterbüchern. </w:t>
      </w:r>
      <w:r w:rsidR="00E9059C">
        <w:rPr>
          <w:sz w:val="24"/>
          <w:szCs w:val="24"/>
          <w:lang w:val="de-DE"/>
        </w:rPr>
        <w:t>Alle Quellen werden zitiert, wenn auch  nicht immer ganz einheitlich.</w:t>
      </w:r>
    </w:p>
    <w:p w:rsidR="008066AE" w:rsidRDefault="00E9059C" w:rsidP="00A926A5">
      <w:pPr>
        <w:jc w:val="both"/>
        <w:rPr>
          <w:sz w:val="24"/>
          <w:szCs w:val="24"/>
          <w:lang w:val="de-DE"/>
        </w:rPr>
      </w:pPr>
      <w:r>
        <w:rPr>
          <w:sz w:val="24"/>
          <w:szCs w:val="24"/>
          <w:lang w:val="de-DE"/>
        </w:rPr>
        <w:t>Insgesamt gibt es nur wenig zu beanstanden:</w:t>
      </w:r>
    </w:p>
    <w:p w:rsidR="0004051E" w:rsidRDefault="008066AE" w:rsidP="00A926A5">
      <w:pPr>
        <w:jc w:val="both"/>
        <w:rPr>
          <w:sz w:val="24"/>
          <w:szCs w:val="24"/>
          <w:lang w:val="de-DE"/>
        </w:rPr>
      </w:pPr>
      <w:r>
        <w:rPr>
          <w:sz w:val="24"/>
          <w:szCs w:val="24"/>
          <w:lang w:val="de-DE"/>
        </w:rPr>
        <w:t xml:space="preserve">- Abkürzungen wie </w:t>
      </w:r>
      <w:r w:rsidRPr="008066AE">
        <w:rPr>
          <w:i/>
          <w:sz w:val="24"/>
          <w:szCs w:val="24"/>
          <w:lang w:val="de-DE"/>
        </w:rPr>
        <w:t>usw.</w:t>
      </w:r>
      <w:r>
        <w:rPr>
          <w:sz w:val="24"/>
          <w:szCs w:val="24"/>
          <w:lang w:val="de-DE"/>
        </w:rPr>
        <w:t xml:space="preserve"> oder </w:t>
      </w:r>
      <w:r w:rsidRPr="008066AE">
        <w:rPr>
          <w:i/>
          <w:sz w:val="24"/>
          <w:szCs w:val="24"/>
          <w:lang w:val="de-DE"/>
        </w:rPr>
        <w:t>z. B.</w:t>
      </w:r>
      <w:r>
        <w:rPr>
          <w:sz w:val="24"/>
          <w:szCs w:val="24"/>
          <w:lang w:val="de-DE"/>
        </w:rPr>
        <w:t xml:space="preserve"> gehören nicht ins Abkürzungsverzeichnis. </w:t>
      </w:r>
    </w:p>
    <w:p w:rsidR="00E9059C" w:rsidRDefault="008066AE" w:rsidP="00A926A5">
      <w:pPr>
        <w:jc w:val="both"/>
        <w:rPr>
          <w:sz w:val="24"/>
          <w:szCs w:val="24"/>
          <w:lang w:val="de-DE"/>
        </w:rPr>
      </w:pPr>
      <w:r>
        <w:rPr>
          <w:sz w:val="24"/>
          <w:szCs w:val="24"/>
          <w:lang w:val="de-DE"/>
        </w:rPr>
        <w:t xml:space="preserve">- </w:t>
      </w:r>
      <w:r w:rsidR="00AA4752">
        <w:rPr>
          <w:sz w:val="24"/>
          <w:szCs w:val="24"/>
          <w:lang w:val="de-DE"/>
        </w:rPr>
        <w:t>B</w:t>
      </w:r>
      <w:r>
        <w:rPr>
          <w:sz w:val="24"/>
          <w:szCs w:val="24"/>
          <w:lang w:val="de-DE"/>
        </w:rPr>
        <w:t>ei der Zusatzregel Z1 auf S. 14 steht unter Ausnahmen ein falsches Beispiel (</w:t>
      </w:r>
      <w:r>
        <w:rPr>
          <w:i/>
          <w:sz w:val="24"/>
          <w:szCs w:val="24"/>
          <w:lang w:val="de-DE"/>
        </w:rPr>
        <w:t>Gedicht</w:t>
      </w:r>
      <w:r w:rsidR="00AA4752">
        <w:rPr>
          <w:sz w:val="24"/>
          <w:szCs w:val="24"/>
          <w:lang w:val="de-DE"/>
        </w:rPr>
        <w:t xml:space="preserve"> endet im </w:t>
      </w:r>
      <w:proofErr w:type="spellStart"/>
      <w:r w:rsidR="00AA4752">
        <w:rPr>
          <w:sz w:val="24"/>
          <w:szCs w:val="24"/>
          <w:lang w:val="de-DE"/>
        </w:rPr>
        <w:t>Sg</w:t>
      </w:r>
      <w:proofErr w:type="spellEnd"/>
      <w:r w:rsidR="00AA4752">
        <w:rPr>
          <w:sz w:val="24"/>
          <w:szCs w:val="24"/>
          <w:lang w:val="de-DE"/>
        </w:rPr>
        <w:t xml:space="preserve">. nicht auf </w:t>
      </w:r>
      <w:r w:rsidR="00AA4752" w:rsidRPr="00AA4752">
        <w:rPr>
          <w:i/>
          <w:sz w:val="24"/>
          <w:szCs w:val="24"/>
          <w:lang w:val="de-DE"/>
        </w:rPr>
        <w:t>-e</w:t>
      </w:r>
      <w:r w:rsidR="00AA4752">
        <w:rPr>
          <w:sz w:val="24"/>
          <w:szCs w:val="24"/>
          <w:lang w:val="de-DE"/>
        </w:rPr>
        <w:t xml:space="preserve">, wie es im Text steht, besser wäre z. B. </w:t>
      </w:r>
      <w:r w:rsidR="00AA4752" w:rsidRPr="00AA4752">
        <w:rPr>
          <w:i/>
          <w:sz w:val="24"/>
          <w:szCs w:val="24"/>
          <w:lang w:val="de-DE"/>
        </w:rPr>
        <w:t>Gebäude</w:t>
      </w:r>
      <w:r w:rsidR="00AA4752">
        <w:rPr>
          <w:sz w:val="24"/>
          <w:szCs w:val="24"/>
          <w:lang w:val="de-DE"/>
        </w:rPr>
        <w:t xml:space="preserve">, </w:t>
      </w:r>
      <w:r w:rsidR="00AA4752" w:rsidRPr="00AA4752">
        <w:rPr>
          <w:i/>
          <w:sz w:val="24"/>
          <w:szCs w:val="24"/>
          <w:lang w:val="de-DE"/>
        </w:rPr>
        <w:t>Gemälde</w:t>
      </w:r>
      <w:r w:rsidR="00AA4752">
        <w:rPr>
          <w:sz w:val="24"/>
          <w:szCs w:val="24"/>
          <w:lang w:val="de-DE"/>
        </w:rPr>
        <w:t xml:space="preserve"> o. Ä.).</w:t>
      </w:r>
    </w:p>
    <w:p w:rsidR="0015709C" w:rsidRDefault="0015709C" w:rsidP="00A926A5">
      <w:pPr>
        <w:jc w:val="both"/>
        <w:rPr>
          <w:sz w:val="24"/>
          <w:szCs w:val="24"/>
          <w:lang w:val="de-DE"/>
        </w:rPr>
      </w:pPr>
      <w:r>
        <w:rPr>
          <w:sz w:val="24"/>
          <w:szCs w:val="24"/>
          <w:lang w:val="de-DE"/>
        </w:rPr>
        <w:t xml:space="preserve">- Auf S. 17 behauptet die Verfasserin (in Anlehnung an die Autoren Helbig und </w:t>
      </w:r>
      <w:proofErr w:type="spellStart"/>
      <w:r>
        <w:rPr>
          <w:sz w:val="24"/>
          <w:szCs w:val="24"/>
          <w:lang w:val="de-DE"/>
        </w:rPr>
        <w:t>Buscha</w:t>
      </w:r>
      <w:proofErr w:type="spellEnd"/>
      <w:r>
        <w:rPr>
          <w:sz w:val="24"/>
          <w:szCs w:val="24"/>
          <w:lang w:val="de-DE"/>
        </w:rPr>
        <w:t xml:space="preserve">), dass keine Fremdwörter im Deutschen den Plural mit der Nullendung bilden. Was ist mit Nomina </w:t>
      </w:r>
      <w:proofErr w:type="spellStart"/>
      <w:r w:rsidR="00033F38">
        <w:rPr>
          <w:sz w:val="24"/>
          <w:szCs w:val="24"/>
          <w:lang w:val="de-DE"/>
        </w:rPr>
        <w:t>a</w:t>
      </w:r>
      <w:r>
        <w:rPr>
          <w:sz w:val="24"/>
          <w:szCs w:val="24"/>
          <w:lang w:val="de-DE"/>
        </w:rPr>
        <w:t>gentis</w:t>
      </w:r>
      <w:proofErr w:type="spellEnd"/>
      <w:r>
        <w:rPr>
          <w:sz w:val="24"/>
          <w:szCs w:val="24"/>
          <w:lang w:val="de-DE"/>
        </w:rPr>
        <w:t xml:space="preserve"> wie </w:t>
      </w:r>
      <w:r w:rsidRPr="0015709C">
        <w:rPr>
          <w:i/>
          <w:sz w:val="24"/>
          <w:szCs w:val="24"/>
          <w:lang w:val="de-DE"/>
        </w:rPr>
        <w:t>Dealer</w:t>
      </w:r>
      <w:r>
        <w:rPr>
          <w:sz w:val="24"/>
          <w:szCs w:val="24"/>
          <w:lang w:val="de-DE"/>
        </w:rPr>
        <w:t xml:space="preserve"> oder mit </w:t>
      </w:r>
      <w:r w:rsidR="00EE7A17">
        <w:rPr>
          <w:sz w:val="24"/>
          <w:szCs w:val="24"/>
          <w:lang w:val="de-DE"/>
        </w:rPr>
        <w:t xml:space="preserve">Nomina </w:t>
      </w:r>
      <w:proofErr w:type="spellStart"/>
      <w:r w:rsidR="00EE7A17">
        <w:rPr>
          <w:sz w:val="24"/>
          <w:szCs w:val="24"/>
          <w:lang w:val="de-DE"/>
        </w:rPr>
        <w:t>instrumenti</w:t>
      </w:r>
      <w:proofErr w:type="spellEnd"/>
      <w:r w:rsidR="00EE7A17">
        <w:rPr>
          <w:sz w:val="24"/>
          <w:szCs w:val="24"/>
          <w:lang w:val="de-DE"/>
        </w:rPr>
        <w:t xml:space="preserve"> wie </w:t>
      </w:r>
      <w:r w:rsidR="00EE7A17" w:rsidRPr="00EE7A17">
        <w:rPr>
          <w:i/>
          <w:sz w:val="24"/>
          <w:szCs w:val="24"/>
          <w:lang w:val="de-DE"/>
        </w:rPr>
        <w:t>CD-Player</w:t>
      </w:r>
      <w:r w:rsidR="00EE7A17">
        <w:rPr>
          <w:sz w:val="24"/>
          <w:szCs w:val="24"/>
          <w:lang w:val="de-DE"/>
        </w:rPr>
        <w:t>?</w:t>
      </w:r>
    </w:p>
    <w:p w:rsidR="001341C1" w:rsidRPr="0015709C" w:rsidRDefault="001341C1" w:rsidP="00A926A5">
      <w:pPr>
        <w:jc w:val="both"/>
        <w:rPr>
          <w:sz w:val="24"/>
          <w:szCs w:val="24"/>
          <w:lang w:val="de-DE"/>
        </w:rPr>
      </w:pPr>
      <w:r>
        <w:rPr>
          <w:sz w:val="24"/>
          <w:szCs w:val="24"/>
          <w:lang w:val="de-DE"/>
        </w:rPr>
        <w:t>- Wörter fremder Herkunft sind nicht immer als Fremdwörter zu bezeichnen</w:t>
      </w:r>
      <w:r w:rsidR="00C41E78">
        <w:rPr>
          <w:sz w:val="24"/>
          <w:szCs w:val="24"/>
          <w:lang w:val="de-DE"/>
        </w:rPr>
        <w:t xml:space="preserve"> (siehe z.</w:t>
      </w:r>
      <w:r w:rsidR="00033F38">
        <w:rPr>
          <w:sz w:val="24"/>
          <w:szCs w:val="24"/>
          <w:lang w:val="de-DE"/>
        </w:rPr>
        <w:t> </w:t>
      </w:r>
      <w:r w:rsidR="00C41E78">
        <w:rPr>
          <w:sz w:val="24"/>
          <w:szCs w:val="24"/>
          <w:lang w:val="de-DE"/>
        </w:rPr>
        <w:t xml:space="preserve">B. </w:t>
      </w:r>
      <w:r w:rsidR="00C41E78" w:rsidRPr="001341C1">
        <w:rPr>
          <w:i/>
          <w:sz w:val="24"/>
          <w:szCs w:val="24"/>
          <w:lang w:val="de-DE"/>
        </w:rPr>
        <w:t>Familie</w:t>
      </w:r>
      <w:r w:rsidR="00C41E78">
        <w:rPr>
          <w:sz w:val="24"/>
          <w:szCs w:val="24"/>
          <w:lang w:val="de-DE"/>
        </w:rPr>
        <w:t xml:space="preserve">, </w:t>
      </w:r>
      <w:r w:rsidR="00C41E78" w:rsidRPr="001341C1">
        <w:rPr>
          <w:i/>
          <w:sz w:val="24"/>
          <w:szCs w:val="24"/>
          <w:lang w:val="de-DE"/>
        </w:rPr>
        <w:t>Universität</w:t>
      </w:r>
      <w:r w:rsidR="00C41E78">
        <w:rPr>
          <w:sz w:val="24"/>
          <w:szCs w:val="24"/>
          <w:lang w:val="de-DE"/>
        </w:rPr>
        <w:t xml:space="preserve"> – S. 18)</w:t>
      </w:r>
      <w:r>
        <w:rPr>
          <w:sz w:val="24"/>
          <w:szCs w:val="24"/>
          <w:lang w:val="de-DE"/>
        </w:rPr>
        <w:t>.</w:t>
      </w:r>
    </w:p>
    <w:p w:rsidR="00E9059C" w:rsidRDefault="00087E80" w:rsidP="00A926A5">
      <w:pPr>
        <w:jc w:val="both"/>
        <w:rPr>
          <w:sz w:val="24"/>
          <w:szCs w:val="24"/>
          <w:lang w:val="de-DE"/>
        </w:rPr>
      </w:pPr>
      <w:r>
        <w:rPr>
          <w:sz w:val="24"/>
          <w:szCs w:val="24"/>
          <w:lang w:val="de-DE"/>
        </w:rPr>
        <w:t xml:space="preserve">- Wie bereits erwähnt, stützt sich die Verfasserin v. a. in der Analyse auf die Behauptung Eisenbergs über die produktive Pluralbildung mit </w:t>
      </w:r>
      <w:r w:rsidRPr="00087E80">
        <w:rPr>
          <w:i/>
          <w:sz w:val="24"/>
          <w:szCs w:val="24"/>
          <w:lang w:val="de-DE"/>
        </w:rPr>
        <w:t>-e</w:t>
      </w:r>
      <w:r>
        <w:rPr>
          <w:sz w:val="24"/>
          <w:szCs w:val="24"/>
          <w:lang w:val="de-DE"/>
        </w:rPr>
        <w:t xml:space="preserve"> bei Stoffnamen. Dies wird in der Einleitung zwar korrekt erklärt, im weiteren Text wird dies jedoch nur ungenau formuliert, diese Pluralbildung wird eher als regelmäßige Pluralbildung dargestellt, was natürlich viel allgemeiner ist und weitere Endungen einbezieht.</w:t>
      </w:r>
    </w:p>
    <w:p w:rsidR="001511D2" w:rsidRDefault="001511D2" w:rsidP="00A926A5">
      <w:pPr>
        <w:jc w:val="both"/>
        <w:rPr>
          <w:sz w:val="24"/>
          <w:szCs w:val="24"/>
          <w:lang w:val="de-DE"/>
        </w:rPr>
      </w:pPr>
      <w:r>
        <w:rPr>
          <w:sz w:val="24"/>
          <w:szCs w:val="24"/>
          <w:lang w:val="de-DE"/>
        </w:rPr>
        <w:t>- Die Erklärung der Optimalitätstheorie auf S. 10 ist falsch, es handelt sich nicht um die Hierarchie der Formen, sondern der universalen Prinzipien.</w:t>
      </w:r>
    </w:p>
    <w:p w:rsidR="00CB6E12" w:rsidRDefault="00CB6E12" w:rsidP="00A926A5">
      <w:pPr>
        <w:jc w:val="both"/>
        <w:rPr>
          <w:sz w:val="24"/>
          <w:szCs w:val="24"/>
          <w:lang w:val="de-DE"/>
        </w:rPr>
      </w:pPr>
      <w:r>
        <w:rPr>
          <w:sz w:val="24"/>
          <w:szCs w:val="24"/>
          <w:lang w:val="de-DE"/>
        </w:rPr>
        <w:t xml:space="preserve">- Das Wort </w:t>
      </w:r>
      <w:r w:rsidRPr="00CB6E12">
        <w:rPr>
          <w:i/>
          <w:sz w:val="24"/>
          <w:szCs w:val="24"/>
          <w:lang w:val="de-DE"/>
        </w:rPr>
        <w:t>Kohl</w:t>
      </w:r>
      <w:r>
        <w:rPr>
          <w:sz w:val="24"/>
          <w:szCs w:val="24"/>
          <w:lang w:val="de-DE"/>
        </w:rPr>
        <w:t xml:space="preserve"> ist kein Stoffname, es wurde offensichtlich aufgrund seiner Pluralbildung in der Analyse berücksichtigt.</w:t>
      </w:r>
    </w:p>
    <w:p w:rsidR="00CB6E12" w:rsidRDefault="00CB6E12" w:rsidP="00D2052E">
      <w:pPr>
        <w:jc w:val="both"/>
        <w:rPr>
          <w:sz w:val="24"/>
          <w:szCs w:val="24"/>
          <w:lang w:val="de-DE"/>
        </w:rPr>
      </w:pPr>
      <w:r>
        <w:rPr>
          <w:sz w:val="24"/>
          <w:szCs w:val="24"/>
          <w:lang w:val="de-DE"/>
        </w:rPr>
        <w:t xml:space="preserve">- Einige weitere Unstimmigkeiten wie z. B. Orthographie- und Tippfehler (wie z. B. </w:t>
      </w:r>
      <w:r w:rsidRPr="00033F38">
        <w:rPr>
          <w:i/>
          <w:sz w:val="24"/>
          <w:szCs w:val="24"/>
          <w:lang w:val="de-DE"/>
        </w:rPr>
        <w:t>Gram</w:t>
      </w:r>
      <w:r>
        <w:rPr>
          <w:sz w:val="24"/>
          <w:szCs w:val="24"/>
          <w:lang w:val="de-DE"/>
        </w:rPr>
        <w:t xml:space="preserve"> statt </w:t>
      </w:r>
      <w:r w:rsidRPr="00033F38">
        <w:rPr>
          <w:i/>
          <w:sz w:val="24"/>
          <w:szCs w:val="24"/>
          <w:lang w:val="de-DE"/>
        </w:rPr>
        <w:t>Gramm</w:t>
      </w:r>
      <w:r>
        <w:rPr>
          <w:sz w:val="24"/>
          <w:szCs w:val="24"/>
          <w:lang w:val="de-DE"/>
        </w:rPr>
        <w:t xml:space="preserve">, </w:t>
      </w:r>
      <w:r w:rsidRPr="00033F38">
        <w:rPr>
          <w:i/>
          <w:sz w:val="24"/>
          <w:szCs w:val="24"/>
          <w:lang w:val="de-DE"/>
        </w:rPr>
        <w:t>wen</w:t>
      </w:r>
      <w:r>
        <w:rPr>
          <w:sz w:val="24"/>
          <w:szCs w:val="24"/>
          <w:lang w:val="de-DE"/>
        </w:rPr>
        <w:t xml:space="preserve"> statt </w:t>
      </w:r>
      <w:r w:rsidRPr="00033F38">
        <w:rPr>
          <w:i/>
          <w:sz w:val="24"/>
          <w:szCs w:val="24"/>
          <w:lang w:val="de-DE"/>
        </w:rPr>
        <w:t>wenn</w:t>
      </w:r>
      <w:r>
        <w:rPr>
          <w:sz w:val="24"/>
          <w:szCs w:val="24"/>
          <w:lang w:val="de-DE"/>
        </w:rPr>
        <w:t xml:space="preserve"> u. a.)</w:t>
      </w:r>
      <w:r w:rsidR="00033F38">
        <w:rPr>
          <w:sz w:val="24"/>
          <w:szCs w:val="24"/>
          <w:lang w:val="de-DE"/>
        </w:rPr>
        <w:t>.</w:t>
      </w:r>
      <w:r>
        <w:rPr>
          <w:sz w:val="24"/>
          <w:szCs w:val="24"/>
          <w:lang w:val="de-DE"/>
        </w:rPr>
        <w:t xml:space="preserve"> </w:t>
      </w:r>
    </w:p>
    <w:p w:rsidR="0035772E" w:rsidRDefault="0072201D" w:rsidP="00D2052E">
      <w:pPr>
        <w:jc w:val="both"/>
        <w:rPr>
          <w:sz w:val="24"/>
          <w:szCs w:val="24"/>
          <w:lang w:val="cs-CZ"/>
        </w:rPr>
      </w:pPr>
      <w:r>
        <w:rPr>
          <w:sz w:val="24"/>
          <w:szCs w:val="24"/>
          <w:lang w:val="de-DE"/>
        </w:rPr>
        <w:t xml:space="preserve">Die vorliegende </w:t>
      </w:r>
      <w:r w:rsidR="00CB6E12">
        <w:rPr>
          <w:sz w:val="24"/>
          <w:szCs w:val="24"/>
          <w:lang w:val="de-DE"/>
        </w:rPr>
        <w:t>A</w:t>
      </w:r>
      <w:r>
        <w:rPr>
          <w:sz w:val="24"/>
          <w:szCs w:val="24"/>
          <w:lang w:val="de-DE"/>
        </w:rPr>
        <w:t xml:space="preserve">rbeit </w:t>
      </w:r>
      <w:r w:rsidR="00CB6E12">
        <w:rPr>
          <w:sz w:val="24"/>
          <w:szCs w:val="24"/>
          <w:lang w:val="de-DE"/>
        </w:rPr>
        <w:t xml:space="preserve">erfüllt trotz der genannten Mängel die Anforderungen an eine Abschlussarbeit im Bachelorstudium und wird noch mit der Note </w:t>
      </w:r>
      <w:r w:rsidR="00CB6E12" w:rsidRPr="00CB6E12">
        <w:rPr>
          <w:b/>
          <w:sz w:val="24"/>
          <w:szCs w:val="24"/>
          <w:lang w:val="de-DE"/>
        </w:rPr>
        <w:t>1 – v</w:t>
      </w:r>
      <w:proofErr w:type="spellStart"/>
      <w:r w:rsidR="00CB6E12" w:rsidRPr="00CB6E12">
        <w:rPr>
          <w:b/>
          <w:sz w:val="24"/>
          <w:szCs w:val="24"/>
          <w:lang w:val="cs-CZ"/>
        </w:rPr>
        <w:t>ýborně</w:t>
      </w:r>
      <w:proofErr w:type="spellEnd"/>
      <w:r w:rsidR="00CB6E12">
        <w:rPr>
          <w:sz w:val="24"/>
          <w:szCs w:val="24"/>
          <w:lang w:val="cs-CZ"/>
        </w:rPr>
        <w:t xml:space="preserve"> </w:t>
      </w:r>
      <w:proofErr w:type="spellStart"/>
      <w:r w:rsidR="00CB6E12">
        <w:rPr>
          <w:sz w:val="24"/>
          <w:szCs w:val="24"/>
          <w:lang w:val="cs-CZ"/>
        </w:rPr>
        <w:t>be</w:t>
      </w:r>
      <w:r w:rsidR="00033F38">
        <w:rPr>
          <w:sz w:val="24"/>
          <w:szCs w:val="24"/>
          <w:lang w:val="cs-CZ"/>
        </w:rPr>
        <w:t>wer</w:t>
      </w:r>
      <w:r w:rsidR="00CB6E12">
        <w:rPr>
          <w:sz w:val="24"/>
          <w:szCs w:val="24"/>
          <w:lang w:val="cs-CZ"/>
        </w:rPr>
        <w:t>tet</w:t>
      </w:r>
      <w:proofErr w:type="spellEnd"/>
      <w:r w:rsidR="00CB6E12">
        <w:rPr>
          <w:sz w:val="24"/>
          <w:szCs w:val="24"/>
          <w:lang w:val="cs-CZ"/>
        </w:rPr>
        <w:t xml:space="preserve">. </w:t>
      </w:r>
    </w:p>
    <w:p w:rsidR="006567BB" w:rsidRDefault="006567BB" w:rsidP="00D2052E">
      <w:pPr>
        <w:jc w:val="both"/>
        <w:rPr>
          <w:sz w:val="24"/>
          <w:szCs w:val="24"/>
          <w:lang w:val="cs-CZ"/>
        </w:rPr>
      </w:pPr>
    </w:p>
    <w:p w:rsidR="00BA0405" w:rsidRDefault="00BA0405" w:rsidP="00D2052E">
      <w:pPr>
        <w:jc w:val="both"/>
        <w:rPr>
          <w:sz w:val="24"/>
          <w:szCs w:val="24"/>
          <w:lang w:val="cs-CZ"/>
        </w:rPr>
      </w:pPr>
    </w:p>
    <w:p w:rsidR="00BA0405" w:rsidRPr="00960B7B" w:rsidRDefault="00BA0405" w:rsidP="00D2052E">
      <w:pPr>
        <w:jc w:val="both"/>
        <w:rPr>
          <w:sz w:val="24"/>
          <w:szCs w:val="24"/>
          <w:lang w:val="cs-CZ"/>
        </w:rPr>
      </w:pPr>
    </w:p>
    <w:p w:rsidR="008E0C1B" w:rsidRPr="005207DE" w:rsidRDefault="008E0C1B" w:rsidP="008E0C1B">
      <w:pPr>
        <w:pStyle w:val="Odstavecseseznamem"/>
        <w:numPr>
          <w:ilvl w:val="0"/>
          <w:numId w:val="1"/>
        </w:numPr>
        <w:rPr>
          <w:b/>
          <w:sz w:val="28"/>
          <w:lang w:val="de-DE"/>
        </w:rPr>
      </w:pPr>
      <w:r w:rsidRPr="005207DE">
        <w:rPr>
          <w:b/>
          <w:sz w:val="28"/>
          <w:lang w:val="de-DE"/>
        </w:rPr>
        <w:t>Fragestellung zur Bachelorarbeit (fakultativ):</w:t>
      </w:r>
    </w:p>
    <w:p w:rsidR="00C3137E" w:rsidRDefault="007566DB" w:rsidP="00D5503F">
      <w:pPr>
        <w:rPr>
          <w:sz w:val="24"/>
          <w:szCs w:val="24"/>
          <w:lang w:val="de-DE"/>
        </w:rPr>
      </w:pPr>
      <w:r>
        <w:rPr>
          <w:sz w:val="24"/>
          <w:szCs w:val="24"/>
          <w:lang w:val="de-DE"/>
        </w:rPr>
        <w:t>Welche Grammatik würden Sie Ihren Kommilitonen zum Erlernen der Pluralbildung im Deutschen empfehlen? Warum?</w:t>
      </w:r>
    </w:p>
    <w:p w:rsidR="007566DB" w:rsidRDefault="00205BE5" w:rsidP="00D5503F">
      <w:pPr>
        <w:rPr>
          <w:sz w:val="24"/>
          <w:szCs w:val="24"/>
          <w:lang w:val="de-DE"/>
        </w:rPr>
      </w:pPr>
      <w:r>
        <w:rPr>
          <w:sz w:val="24"/>
          <w:szCs w:val="24"/>
          <w:lang w:val="de-DE"/>
        </w:rPr>
        <w:t>Wie sieht der Plural der ausgewählten Stoffnamen im Tschechischen aus?</w:t>
      </w:r>
    </w:p>
    <w:p w:rsidR="00DB6FE4" w:rsidRDefault="00DB6FE4" w:rsidP="00D5503F">
      <w:pPr>
        <w:rPr>
          <w:sz w:val="24"/>
          <w:szCs w:val="24"/>
          <w:lang w:val="de-DE"/>
        </w:rPr>
      </w:pPr>
    </w:p>
    <w:p w:rsidR="00D5503F" w:rsidRPr="005207DE" w:rsidRDefault="006D660A" w:rsidP="00D5503F">
      <w:pPr>
        <w:rPr>
          <w:b/>
          <w:sz w:val="24"/>
          <w:szCs w:val="24"/>
          <w:lang w:val="de-DE"/>
        </w:rPr>
      </w:pPr>
      <w:r w:rsidRPr="005207DE">
        <w:rPr>
          <w:b/>
          <w:sz w:val="24"/>
          <w:szCs w:val="24"/>
          <w:lang w:val="de-DE"/>
        </w:rPr>
        <w:t>Die Bachelorarbeit</w:t>
      </w:r>
      <w:r w:rsidR="00D5503F" w:rsidRPr="005207DE">
        <w:rPr>
          <w:b/>
          <w:sz w:val="24"/>
          <w:szCs w:val="24"/>
          <w:lang w:val="de-DE"/>
        </w:rPr>
        <w:t xml:space="preserve"> von </w:t>
      </w:r>
      <w:r w:rsidR="009F32B2">
        <w:rPr>
          <w:b/>
          <w:sz w:val="24"/>
          <w:szCs w:val="24"/>
          <w:lang w:val="de-DE"/>
        </w:rPr>
        <w:t xml:space="preserve">Frau </w:t>
      </w:r>
      <w:r w:rsidR="00C15100">
        <w:rPr>
          <w:b/>
          <w:sz w:val="24"/>
          <w:szCs w:val="24"/>
          <w:lang w:val="de-DE"/>
        </w:rPr>
        <w:t xml:space="preserve">Lucie </w:t>
      </w:r>
      <w:proofErr w:type="spellStart"/>
      <w:r w:rsidR="00C15100">
        <w:rPr>
          <w:b/>
          <w:sz w:val="24"/>
          <w:szCs w:val="24"/>
          <w:lang w:val="de-DE"/>
        </w:rPr>
        <w:t>Daňk</w:t>
      </w:r>
      <w:r w:rsidR="00A57F7E">
        <w:rPr>
          <w:b/>
          <w:sz w:val="24"/>
          <w:szCs w:val="24"/>
          <w:lang w:val="de-DE"/>
        </w:rPr>
        <w:t>ová</w:t>
      </w:r>
      <w:proofErr w:type="spellEnd"/>
      <w:r w:rsidR="006A5BF8" w:rsidRPr="005207DE">
        <w:rPr>
          <w:b/>
          <w:sz w:val="24"/>
          <w:szCs w:val="24"/>
          <w:lang w:val="de-DE"/>
        </w:rPr>
        <w:t xml:space="preserve"> </w:t>
      </w:r>
      <w:r w:rsidR="00D5503F" w:rsidRPr="005207DE">
        <w:rPr>
          <w:b/>
          <w:sz w:val="24"/>
          <w:szCs w:val="24"/>
          <w:lang w:val="de-DE"/>
        </w:rPr>
        <w:t>wird hiermit mit</w:t>
      </w:r>
      <w:r w:rsidR="008E0C1B" w:rsidRPr="005207DE">
        <w:rPr>
          <w:b/>
          <w:sz w:val="24"/>
          <w:szCs w:val="24"/>
          <w:lang w:val="de-DE"/>
        </w:rPr>
        <w:t xml:space="preserve"> </w:t>
      </w:r>
      <w:proofErr w:type="spellStart"/>
      <w:r w:rsidR="00CB6E12">
        <w:rPr>
          <w:b/>
          <w:i/>
          <w:sz w:val="24"/>
          <w:szCs w:val="24"/>
          <w:lang w:val="de-DE"/>
        </w:rPr>
        <w:t>výborně</w:t>
      </w:r>
      <w:proofErr w:type="spellEnd"/>
      <w:r w:rsidR="00BD74D6" w:rsidRPr="005207DE">
        <w:rPr>
          <w:b/>
          <w:i/>
          <w:sz w:val="24"/>
          <w:szCs w:val="24"/>
          <w:lang w:val="de-DE"/>
        </w:rPr>
        <w:t xml:space="preserve"> (</w:t>
      </w:r>
      <w:r w:rsidR="00CB6E12">
        <w:rPr>
          <w:b/>
          <w:i/>
          <w:sz w:val="24"/>
          <w:szCs w:val="24"/>
          <w:lang w:val="de-DE"/>
        </w:rPr>
        <w:t>1</w:t>
      </w:r>
      <w:r w:rsidR="00BD74D6" w:rsidRPr="005207DE">
        <w:rPr>
          <w:b/>
          <w:i/>
          <w:sz w:val="24"/>
          <w:szCs w:val="24"/>
          <w:lang w:val="de-DE"/>
        </w:rPr>
        <w:t>)</w:t>
      </w:r>
      <w:r w:rsidR="00BD74D6">
        <w:rPr>
          <w:b/>
          <w:sz w:val="24"/>
          <w:szCs w:val="24"/>
          <w:lang w:val="de-DE"/>
        </w:rPr>
        <w:t xml:space="preserve"> </w:t>
      </w:r>
      <w:r w:rsidR="00D5503F" w:rsidRPr="005207DE">
        <w:rPr>
          <w:b/>
          <w:sz w:val="24"/>
          <w:szCs w:val="24"/>
          <w:lang w:val="de-DE"/>
        </w:rPr>
        <w:t>bewertet.</w:t>
      </w:r>
    </w:p>
    <w:p w:rsidR="00AD37C0" w:rsidRPr="005207DE" w:rsidRDefault="00AD37C0" w:rsidP="00D5503F">
      <w:pPr>
        <w:rPr>
          <w:sz w:val="24"/>
          <w:szCs w:val="24"/>
          <w:lang w:val="de-DE"/>
        </w:rPr>
      </w:pPr>
    </w:p>
    <w:p w:rsidR="00D5503F" w:rsidRDefault="00D5503F" w:rsidP="00D5503F">
      <w:pPr>
        <w:rPr>
          <w:sz w:val="24"/>
          <w:szCs w:val="24"/>
          <w:lang w:val="de-DE"/>
        </w:rPr>
      </w:pPr>
      <w:r w:rsidRPr="005207DE">
        <w:rPr>
          <w:sz w:val="24"/>
          <w:szCs w:val="24"/>
          <w:lang w:val="de-DE"/>
        </w:rPr>
        <w:t xml:space="preserve">Name </w:t>
      </w:r>
      <w:r w:rsidR="008E0C1B" w:rsidRPr="005207DE">
        <w:rPr>
          <w:sz w:val="24"/>
          <w:szCs w:val="24"/>
          <w:lang w:val="de-DE"/>
        </w:rPr>
        <w:t xml:space="preserve">und Unterschrift </w:t>
      </w:r>
      <w:r w:rsidRPr="005207DE">
        <w:rPr>
          <w:sz w:val="24"/>
          <w:szCs w:val="24"/>
          <w:lang w:val="de-DE"/>
        </w:rPr>
        <w:t>des Gutachters:</w:t>
      </w:r>
      <w:r w:rsidR="00143F6E" w:rsidRPr="005207DE">
        <w:rPr>
          <w:sz w:val="24"/>
          <w:szCs w:val="24"/>
          <w:lang w:val="de-DE"/>
        </w:rPr>
        <w:t xml:space="preserve"> </w:t>
      </w:r>
      <w:r w:rsidR="00AD37C0" w:rsidRPr="005207DE">
        <w:rPr>
          <w:sz w:val="24"/>
          <w:szCs w:val="24"/>
          <w:lang w:val="de-DE"/>
        </w:rPr>
        <w:tab/>
      </w:r>
    </w:p>
    <w:p w:rsidR="00673F2B" w:rsidRDefault="00673F2B" w:rsidP="00D5503F">
      <w:pPr>
        <w:rPr>
          <w:sz w:val="24"/>
          <w:szCs w:val="24"/>
          <w:lang w:val="de-DE"/>
        </w:rPr>
      </w:pPr>
    </w:p>
    <w:p w:rsidR="00CA1C37" w:rsidRDefault="00CA1C37" w:rsidP="00D5503F">
      <w:pPr>
        <w:rPr>
          <w:sz w:val="24"/>
          <w:szCs w:val="24"/>
          <w:lang w:val="de-DE"/>
        </w:rPr>
      </w:pPr>
    </w:p>
    <w:p w:rsidR="00673F2B" w:rsidRPr="00B06126" w:rsidRDefault="00B06126" w:rsidP="00D5503F">
      <w:pPr>
        <w:rPr>
          <w:sz w:val="24"/>
          <w:szCs w:val="24"/>
          <w:lang w:val="es-ES_tradnl"/>
        </w:rPr>
      </w:pPr>
      <w:r w:rsidRPr="00B06126">
        <w:rPr>
          <w:sz w:val="24"/>
          <w:szCs w:val="24"/>
          <w:lang w:val="es-ES_tradnl"/>
        </w:rPr>
        <w:t>Mgr. Hana Menclová, Ph.D.</w:t>
      </w:r>
    </w:p>
    <w:p w:rsidR="00673F2B" w:rsidRPr="00B06126" w:rsidRDefault="00673F2B" w:rsidP="00D5503F">
      <w:pPr>
        <w:rPr>
          <w:sz w:val="24"/>
          <w:szCs w:val="24"/>
          <w:lang w:val="es-ES_tradnl"/>
        </w:rPr>
      </w:pPr>
    </w:p>
    <w:p w:rsidR="00673F2B" w:rsidRPr="00B06126" w:rsidRDefault="00673F2B" w:rsidP="00D5503F">
      <w:pPr>
        <w:rPr>
          <w:sz w:val="24"/>
          <w:szCs w:val="24"/>
          <w:lang w:val="es-ES_tradnl"/>
        </w:rPr>
      </w:pPr>
    </w:p>
    <w:p w:rsidR="00D5503F" w:rsidRPr="005207DE" w:rsidRDefault="008E0C1B" w:rsidP="008E0C1B">
      <w:pPr>
        <w:rPr>
          <w:sz w:val="24"/>
          <w:szCs w:val="24"/>
          <w:lang w:val="de-DE"/>
        </w:rPr>
      </w:pPr>
      <w:r w:rsidRPr="005207DE">
        <w:rPr>
          <w:sz w:val="24"/>
          <w:szCs w:val="24"/>
          <w:lang w:val="de-DE"/>
        </w:rPr>
        <w:t>Datum</w:t>
      </w:r>
      <w:r w:rsidR="00D5503F" w:rsidRPr="005207DE">
        <w:rPr>
          <w:sz w:val="24"/>
          <w:szCs w:val="24"/>
          <w:lang w:val="de-DE"/>
        </w:rPr>
        <w:t>:</w:t>
      </w:r>
      <w:r w:rsidR="00580FD6">
        <w:rPr>
          <w:sz w:val="24"/>
          <w:szCs w:val="24"/>
          <w:lang w:val="de-DE"/>
        </w:rPr>
        <w:t xml:space="preserve"> </w:t>
      </w:r>
      <w:r w:rsidR="009F32B2">
        <w:rPr>
          <w:sz w:val="24"/>
          <w:szCs w:val="24"/>
          <w:lang w:val="de-DE"/>
        </w:rPr>
        <w:t xml:space="preserve"> Pilsen </w:t>
      </w:r>
      <w:r w:rsidR="00CB6E12">
        <w:rPr>
          <w:sz w:val="24"/>
          <w:szCs w:val="24"/>
          <w:lang w:val="de-DE"/>
        </w:rPr>
        <w:t>30</w:t>
      </w:r>
      <w:r w:rsidR="009F32B2">
        <w:rPr>
          <w:sz w:val="24"/>
          <w:szCs w:val="24"/>
          <w:lang w:val="de-DE"/>
        </w:rPr>
        <w:t>. </w:t>
      </w:r>
      <w:r w:rsidR="00CB6E12">
        <w:rPr>
          <w:sz w:val="24"/>
          <w:szCs w:val="24"/>
          <w:lang w:val="de-DE"/>
        </w:rPr>
        <w:t>8</w:t>
      </w:r>
      <w:r w:rsidR="009F32B2">
        <w:rPr>
          <w:sz w:val="24"/>
          <w:szCs w:val="24"/>
          <w:lang w:val="de-DE"/>
        </w:rPr>
        <w:t>. 20</w:t>
      </w:r>
      <w:r w:rsidR="00A57F7E">
        <w:rPr>
          <w:sz w:val="24"/>
          <w:szCs w:val="24"/>
          <w:lang w:val="de-DE"/>
        </w:rPr>
        <w:t>2</w:t>
      </w:r>
      <w:r w:rsidR="00C15100">
        <w:rPr>
          <w:sz w:val="24"/>
          <w:szCs w:val="24"/>
          <w:lang w:val="de-DE"/>
        </w:rPr>
        <w:t>1</w:t>
      </w:r>
    </w:p>
    <w:sectPr w:rsidR="00D5503F" w:rsidRPr="005207DE" w:rsidSect="005A3E9E">
      <w:footerReference w:type="default" r:id="rId8"/>
      <w:pgSz w:w="11906" w:h="16838"/>
      <w:pgMar w:top="426" w:right="1417" w:bottom="709" w:left="1417"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9F" w:rsidRDefault="008E099F" w:rsidP="00AD37C0">
      <w:pPr>
        <w:spacing w:after="0" w:line="240" w:lineRule="auto"/>
      </w:pPr>
      <w:r>
        <w:separator/>
      </w:r>
    </w:p>
  </w:endnote>
  <w:endnote w:type="continuationSeparator" w:id="0">
    <w:p w:rsidR="008E099F" w:rsidRDefault="008E099F"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1" w:rsidRDefault="00FF794C">
    <w:pPr>
      <w:pStyle w:val="Zpat"/>
      <w:jc w:val="right"/>
    </w:pPr>
    <w:fldSimple w:instr=" PAGE   \* MERGEFORMAT ">
      <w:r w:rsidR="0004051E">
        <w:rPr>
          <w:noProof/>
        </w:rPr>
        <w:t>3</w:t>
      </w:r>
    </w:fldSimple>
  </w:p>
  <w:p w:rsidR="007A0291" w:rsidRDefault="007A02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9F" w:rsidRDefault="008E099F" w:rsidP="00AD37C0">
      <w:pPr>
        <w:spacing w:after="0" w:line="240" w:lineRule="auto"/>
      </w:pPr>
      <w:r>
        <w:separator/>
      </w:r>
    </w:p>
  </w:footnote>
  <w:footnote w:type="continuationSeparator" w:id="0">
    <w:p w:rsidR="008E099F" w:rsidRDefault="008E099F"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7B2025"/>
    <w:multiLevelType w:val="hybridMultilevel"/>
    <w:tmpl w:val="4AFAC8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CD7049A"/>
    <w:multiLevelType w:val="hybridMultilevel"/>
    <w:tmpl w:val="63A05FE6"/>
    <w:lvl w:ilvl="0" w:tplc="92A413A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5503F"/>
    <w:rsid w:val="00033F38"/>
    <w:rsid w:val="0004051E"/>
    <w:rsid w:val="000466E6"/>
    <w:rsid w:val="00047261"/>
    <w:rsid w:val="00055458"/>
    <w:rsid w:val="00063F3D"/>
    <w:rsid w:val="00071C62"/>
    <w:rsid w:val="000733D4"/>
    <w:rsid w:val="0008114E"/>
    <w:rsid w:val="00087E80"/>
    <w:rsid w:val="000A7223"/>
    <w:rsid w:val="000A7BBE"/>
    <w:rsid w:val="001154D2"/>
    <w:rsid w:val="001207EF"/>
    <w:rsid w:val="00124B20"/>
    <w:rsid w:val="00130335"/>
    <w:rsid w:val="001341C1"/>
    <w:rsid w:val="00143F6E"/>
    <w:rsid w:val="001453A7"/>
    <w:rsid w:val="00146AAF"/>
    <w:rsid w:val="001511D2"/>
    <w:rsid w:val="0015709C"/>
    <w:rsid w:val="0016678C"/>
    <w:rsid w:val="00167E0D"/>
    <w:rsid w:val="00174049"/>
    <w:rsid w:val="0017768D"/>
    <w:rsid w:val="00184B2D"/>
    <w:rsid w:val="00187A5E"/>
    <w:rsid w:val="00192E9A"/>
    <w:rsid w:val="0019538F"/>
    <w:rsid w:val="001B7470"/>
    <w:rsid w:val="001C3F89"/>
    <w:rsid w:val="001D396E"/>
    <w:rsid w:val="001E7571"/>
    <w:rsid w:val="001F6DC1"/>
    <w:rsid w:val="00205BE5"/>
    <w:rsid w:val="00207B1E"/>
    <w:rsid w:val="00215547"/>
    <w:rsid w:val="00230A13"/>
    <w:rsid w:val="0023300D"/>
    <w:rsid w:val="00246F59"/>
    <w:rsid w:val="002628F1"/>
    <w:rsid w:val="00264051"/>
    <w:rsid w:val="0027731A"/>
    <w:rsid w:val="002877AE"/>
    <w:rsid w:val="002A0C30"/>
    <w:rsid w:val="002B17E6"/>
    <w:rsid w:val="002E6D8E"/>
    <w:rsid w:val="003055A9"/>
    <w:rsid w:val="003225D4"/>
    <w:rsid w:val="00341392"/>
    <w:rsid w:val="00352768"/>
    <w:rsid w:val="0035772E"/>
    <w:rsid w:val="00380115"/>
    <w:rsid w:val="003C3F64"/>
    <w:rsid w:val="003D765A"/>
    <w:rsid w:val="003E1410"/>
    <w:rsid w:val="00413021"/>
    <w:rsid w:val="00436E99"/>
    <w:rsid w:val="00437F4B"/>
    <w:rsid w:val="004403DF"/>
    <w:rsid w:val="00452F91"/>
    <w:rsid w:val="0046522A"/>
    <w:rsid w:val="00466C9D"/>
    <w:rsid w:val="00476D87"/>
    <w:rsid w:val="00481027"/>
    <w:rsid w:val="004822FE"/>
    <w:rsid w:val="00484019"/>
    <w:rsid w:val="004C4F44"/>
    <w:rsid w:val="004D22A9"/>
    <w:rsid w:val="004E009D"/>
    <w:rsid w:val="004E1B51"/>
    <w:rsid w:val="004F0A0E"/>
    <w:rsid w:val="004F1697"/>
    <w:rsid w:val="00517BA5"/>
    <w:rsid w:val="005207DE"/>
    <w:rsid w:val="005349AB"/>
    <w:rsid w:val="0054075E"/>
    <w:rsid w:val="00557FF0"/>
    <w:rsid w:val="0056049E"/>
    <w:rsid w:val="00580FD6"/>
    <w:rsid w:val="00594F45"/>
    <w:rsid w:val="005A3E9E"/>
    <w:rsid w:val="005A446B"/>
    <w:rsid w:val="005B7CB8"/>
    <w:rsid w:val="005D1660"/>
    <w:rsid w:val="005E60CC"/>
    <w:rsid w:val="005F66AA"/>
    <w:rsid w:val="006009CF"/>
    <w:rsid w:val="006014F6"/>
    <w:rsid w:val="00622019"/>
    <w:rsid w:val="00637E11"/>
    <w:rsid w:val="006567BB"/>
    <w:rsid w:val="00662225"/>
    <w:rsid w:val="00672842"/>
    <w:rsid w:val="00673F2B"/>
    <w:rsid w:val="006830AC"/>
    <w:rsid w:val="006A5BF8"/>
    <w:rsid w:val="006D08E2"/>
    <w:rsid w:val="006D4546"/>
    <w:rsid w:val="006D660A"/>
    <w:rsid w:val="006E2C4A"/>
    <w:rsid w:val="006F00E4"/>
    <w:rsid w:val="007036C4"/>
    <w:rsid w:val="00717B6C"/>
    <w:rsid w:val="00721B2A"/>
    <w:rsid w:val="0072201D"/>
    <w:rsid w:val="0073302F"/>
    <w:rsid w:val="00736793"/>
    <w:rsid w:val="00753D11"/>
    <w:rsid w:val="00755216"/>
    <w:rsid w:val="007566DB"/>
    <w:rsid w:val="00790B01"/>
    <w:rsid w:val="007952AB"/>
    <w:rsid w:val="007A0291"/>
    <w:rsid w:val="007A5D68"/>
    <w:rsid w:val="007B3B81"/>
    <w:rsid w:val="007D1C8D"/>
    <w:rsid w:val="007E0C5D"/>
    <w:rsid w:val="00800EC5"/>
    <w:rsid w:val="008066AE"/>
    <w:rsid w:val="008216BE"/>
    <w:rsid w:val="00824143"/>
    <w:rsid w:val="0082786C"/>
    <w:rsid w:val="0085312B"/>
    <w:rsid w:val="008632BD"/>
    <w:rsid w:val="00864A97"/>
    <w:rsid w:val="008B05D9"/>
    <w:rsid w:val="008C5C45"/>
    <w:rsid w:val="008E099F"/>
    <w:rsid w:val="008E0C1B"/>
    <w:rsid w:val="00900801"/>
    <w:rsid w:val="0090378A"/>
    <w:rsid w:val="00904D0E"/>
    <w:rsid w:val="00906633"/>
    <w:rsid w:val="0092217E"/>
    <w:rsid w:val="009241D3"/>
    <w:rsid w:val="00953B8C"/>
    <w:rsid w:val="00957BA8"/>
    <w:rsid w:val="00960B7B"/>
    <w:rsid w:val="00980EDD"/>
    <w:rsid w:val="009845AF"/>
    <w:rsid w:val="009933E4"/>
    <w:rsid w:val="009C73B1"/>
    <w:rsid w:val="009C78CD"/>
    <w:rsid w:val="009D043B"/>
    <w:rsid w:val="009E1AB1"/>
    <w:rsid w:val="009F1189"/>
    <w:rsid w:val="009F1684"/>
    <w:rsid w:val="009F27CA"/>
    <w:rsid w:val="009F32B2"/>
    <w:rsid w:val="009F3798"/>
    <w:rsid w:val="00A12951"/>
    <w:rsid w:val="00A16AB9"/>
    <w:rsid w:val="00A54C05"/>
    <w:rsid w:val="00A57F7E"/>
    <w:rsid w:val="00A611E2"/>
    <w:rsid w:val="00A651C9"/>
    <w:rsid w:val="00A81FB8"/>
    <w:rsid w:val="00A926A5"/>
    <w:rsid w:val="00A9572B"/>
    <w:rsid w:val="00AA1251"/>
    <w:rsid w:val="00AA4752"/>
    <w:rsid w:val="00AC5D7D"/>
    <w:rsid w:val="00AD37C0"/>
    <w:rsid w:val="00B06126"/>
    <w:rsid w:val="00B0746F"/>
    <w:rsid w:val="00B176B7"/>
    <w:rsid w:val="00B21598"/>
    <w:rsid w:val="00B43487"/>
    <w:rsid w:val="00B64E33"/>
    <w:rsid w:val="00B6700A"/>
    <w:rsid w:val="00BA0405"/>
    <w:rsid w:val="00BA0C53"/>
    <w:rsid w:val="00BB0D24"/>
    <w:rsid w:val="00BD74D6"/>
    <w:rsid w:val="00BE24F5"/>
    <w:rsid w:val="00BE5756"/>
    <w:rsid w:val="00BE78D1"/>
    <w:rsid w:val="00C05650"/>
    <w:rsid w:val="00C07323"/>
    <w:rsid w:val="00C15100"/>
    <w:rsid w:val="00C3137E"/>
    <w:rsid w:val="00C41E78"/>
    <w:rsid w:val="00C4576C"/>
    <w:rsid w:val="00C5305B"/>
    <w:rsid w:val="00C641D4"/>
    <w:rsid w:val="00C656C6"/>
    <w:rsid w:val="00C66387"/>
    <w:rsid w:val="00CA1C37"/>
    <w:rsid w:val="00CA4E2B"/>
    <w:rsid w:val="00CA6EB1"/>
    <w:rsid w:val="00CB15EB"/>
    <w:rsid w:val="00CB1D8A"/>
    <w:rsid w:val="00CB6E12"/>
    <w:rsid w:val="00CE2E5A"/>
    <w:rsid w:val="00D0159C"/>
    <w:rsid w:val="00D2052E"/>
    <w:rsid w:val="00D253A4"/>
    <w:rsid w:val="00D32627"/>
    <w:rsid w:val="00D4418E"/>
    <w:rsid w:val="00D5503F"/>
    <w:rsid w:val="00D67DB1"/>
    <w:rsid w:val="00D74D3F"/>
    <w:rsid w:val="00D8086F"/>
    <w:rsid w:val="00D83D9B"/>
    <w:rsid w:val="00D92CA4"/>
    <w:rsid w:val="00D959C8"/>
    <w:rsid w:val="00DB1DD6"/>
    <w:rsid w:val="00DB6FE4"/>
    <w:rsid w:val="00DB702F"/>
    <w:rsid w:val="00DC1401"/>
    <w:rsid w:val="00DE50DA"/>
    <w:rsid w:val="00DF3B00"/>
    <w:rsid w:val="00E03D0C"/>
    <w:rsid w:val="00E516AB"/>
    <w:rsid w:val="00E53069"/>
    <w:rsid w:val="00E64E6A"/>
    <w:rsid w:val="00E7373D"/>
    <w:rsid w:val="00E85643"/>
    <w:rsid w:val="00E85D6D"/>
    <w:rsid w:val="00E9059C"/>
    <w:rsid w:val="00EC0155"/>
    <w:rsid w:val="00EC2650"/>
    <w:rsid w:val="00EC7738"/>
    <w:rsid w:val="00ED1466"/>
    <w:rsid w:val="00ED37D3"/>
    <w:rsid w:val="00EE4F98"/>
    <w:rsid w:val="00EE7A17"/>
    <w:rsid w:val="00EF3660"/>
    <w:rsid w:val="00EF5F2D"/>
    <w:rsid w:val="00F0170F"/>
    <w:rsid w:val="00F058D5"/>
    <w:rsid w:val="00F13E2D"/>
    <w:rsid w:val="00F24250"/>
    <w:rsid w:val="00F319B7"/>
    <w:rsid w:val="00F35D2E"/>
    <w:rsid w:val="00F67760"/>
    <w:rsid w:val="00F920F0"/>
    <w:rsid w:val="00FE3FDE"/>
    <w:rsid w:val="00FF79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Textbubliny">
    <w:name w:val="Balloon Text"/>
    <w:basedOn w:val="Normln"/>
    <w:link w:val="TextbublinyChar"/>
    <w:uiPriority w:val="99"/>
    <w:semiHidden/>
    <w:unhideWhenUsed/>
    <w:rsid w:val="00E64E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4E6A"/>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866</Words>
  <Characters>5116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Firmenname</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22</cp:revision>
  <cp:lastPrinted>2021-06-06T16:57:00Z</cp:lastPrinted>
  <dcterms:created xsi:type="dcterms:W3CDTF">2021-08-30T13:48:00Z</dcterms:created>
  <dcterms:modified xsi:type="dcterms:W3CDTF">2021-09-03T17:17:00Z</dcterms:modified>
</cp:coreProperties>
</file>