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CA" w:rsidRPr="00F364F0" w:rsidRDefault="000F17CA" w:rsidP="000F1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</w:pPr>
    </w:p>
    <w:p w:rsidR="000F17CA" w:rsidRPr="000F17CA" w:rsidRDefault="000F17CA" w:rsidP="000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F17C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 Á P A D O Č E S K Á    U N I V E R Z I T A   V  P L Z N I</w:t>
      </w:r>
    </w:p>
    <w:p w:rsidR="000F17CA" w:rsidRPr="000F17CA" w:rsidRDefault="000F17CA" w:rsidP="000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F17C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 a k u l t a   f i l o z o f i c k á</w:t>
      </w:r>
    </w:p>
    <w:p w:rsidR="000F17CA" w:rsidRPr="000F17CA" w:rsidRDefault="000F17CA" w:rsidP="00A67C43">
      <w:pPr>
        <w:pBdr>
          <w:bottom w:val="single" w:sz="6" w:space="1" w:color="auto"/>
        </w:pBdr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F17C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Katedra germanistiky a slavistiky</w:t>
      </w:r>
    </w:p>
    <w:p w:rsidR="000F17CA" w:rsidRPr="000F17CA" w:rsidRDefault="000F17CA" w:rsidP="00A67C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F17C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PROTOKOL O HODNOCENÍ BAKALÁŘSKÉ PRÁCE</w:t>
      </w:r>
    </w:p>
    <w:p w:rsidR="000F17CA" w:rsidRPr="000F17CA" w:rsidRDefault="000F17CA" w:rsidP="00A67C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F17C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(Posudek oponenta)</w:t>
      </w:r>
    </w:p>
    <w:p w:rsidR="000F17CA" w:rsidRPr="000F17CA" w:rsidRDefault="000F17CA" w:rsidP="00A67C43">
      <w:pPr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0F17C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předložil(a) student(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  <w:r w:rsidR="0066398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Aida </w:t>
      </w:r>
      <w:proofErr w:type="spellStart"/>
      <w:r w:rsidR="0066398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Kalassova</w:t>
      </w:r>
      <w:proofErr w:type="spellEnd"/>
    </w:p>
    <w:p w:rsidR="0066398F" w:rsidRPr="002A002E" w:rsidRDefault="0066398F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7CA" w:rsidRPr="002A002E" w:rsidRDefault="000F17CA" w:rsidP="00A67C43">
      <w:pPr>
        <w:pBdr>
          <w:bottom w:val="single" w:sz="6" w:space="1" w:color="auto"/>
        </w:pBd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práce: </w:t>
      </w:r>
      <w:r w:rsidR="00F364F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Гендерная дискриминация в бизнесе в Чешской </w:t>
      </w:r>
      <w:r w:rsidR="00CE4D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Р</w:t>
      </w:r>
      <w:r w:rsidR="00F364F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еспублике и в Казахстане       </w:t>
      </w:r>
    </w:p>
    <w:p w:rsidR="000F17C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0F17CA" w:rsidRPr="002A002E" w:rsidRDefault="000F17CA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Hodnotil/a: </w:t>
      </w:r>
      <w:r w:rsidR="0066398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Libuše Urieová</w:t>
      </w:r>
    </w:p>
    <w:p w:rsidR="000F17C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197C3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1. CÍL PRÁCE </w:t>
      </w:r>
      <w:r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(uveďte, do jaké míry byl naplněn)</w:t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:</w:t>
      </w:r>
      <w:r w:rsidR="0066398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</w:p>
    <w:p w:rsidR="00197C3A" w:rsidRPr="002A002E" w:rsidRDefault="00197C3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197C3A" w:rsidRPr="002A002E" w:rsidRDefault="0066398F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Cílem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1A7C15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seznámit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čtenáře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problematikou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genderové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diskriminace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porovnat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situaci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ČR a v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Kazachstánu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najít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řešení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problému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genderové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diskriminace</w:t>
      </w:r>
      <w:proofErr w:type="spellEnd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oblasti</w:t>
      </w:r>
      <w:proofErr w:type="spellEnd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podnikání</w:t>
      </w:r>
      <w:proofErr w:type="spellEnd"/>
      <w:r w:rsidR="00197C3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6316FA" w:rsidRDefault="006316F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strukturou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obsahovým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zpracováním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odpovídá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tomuto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cíli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0F17C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</w:t>
      </w:r>
    </w:p>
    <w:p w:rsidR="000F17CA" w:rsidRPr="002A002E" w:rsidRDefault="00F0076C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 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2. OBSAHOVÉ ZPRACOVÁNÍ 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(náročnost, tvůrčí přístup, proporcionalita teoretické a vlastní práce, vhodnost příloh apod.)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F85A60" w:rsidRPr="002A002E" w:rsidRDefault="00F85A60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6D4507" w:rsidRPr="00F0076C" w:rsidRDefault="00F0076C" w:rsidP="0034763B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Ke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své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práci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si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autorka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zvolila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zajímavé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stále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velmi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aktuální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téma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-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problematiku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genderové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diskriminace</w:t>
      </w:r>
      <w:proofErr w:type="spellEnd"/>
      <w:r w:rsidR="00C245B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skládá</w:t>
      </w:r>
      <w:proofErr w:type="spellEnd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z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úvodu</w:t>
      </w:r>
      <w:proofErr w:type="spellEnd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pěti</w:t>
      </w:r>
      <w:proofErr w:type="spellEnd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</w:t>
      </w:r>
      <w:proofErr w:type="spellEnd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V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první</w:t>
      </w:r>
      <w:proofErr w:type="spellEnd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6D4507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kapitole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jsou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definovány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základní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pojmy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podrobněji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charakterizovány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jednotlivé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typy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podtypy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genderové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diskriminace</w:t>
      </w:r>
      <w:proofErr w:type="spellEnd"/>
      <w:r w:rsidR="000504A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Bohužel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autorka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někdy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zůstává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u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pouhého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konstatování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faktu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</w:t>
      </w:r>
      <w:proofErr w:type="spellStart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např</w:t>
      </w:r>
      <w:proofErr w:type="spellEnd"/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s. 15 – </w:t>
      </w:r>
      <w:r w:rsidR="002E4403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2E4403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гендерный разрыв в области образования в последние десятилетия изменился</w:t>
      </w:r>
      <w:r w:rsidR="002E4403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“; nevysvětleno). 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Setkáme se i s</w:t>
      </w:r>
      <w:r w:rsidR="009550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přehnaným</w:t>
      </w:r>
      <w:r w:rsidR="009550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tvrzením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( s.16, bod</w:t>
      </w:r>
      <w:r w:rsidR="000A77D0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) a ukvapeným závěr</w:t>
      </w:r>
      <w:r w:rsidR="0095501A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(s.3, bod</w:t>
      </w:r>
      <w:r w:rsidR="000A77D0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="00F0006F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dvou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následujících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kapitolách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pojednáno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nejprve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o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genderové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diskriminaci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ČR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a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poté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o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diskriminaci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Kazachstánu</w:t>
      </w:r>
      <w:proofErr w:type="spellEnd"/>
      <w:r w:rsidR="001A6D9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Podrobnějšího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zpracování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nedostává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otázce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genderových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sociálních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rolí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jak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z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historického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tak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i </w:t>
      </w:r>
      <w:proofErr w:type="spellStart"/>
      <w:r w:rsidR="004D6FB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ze</w:t>
      </w:r>
      <w:proofErr w:type="spellEnd"/>
      <w:r w:rsidR="004D6FB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současného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hlediska</w:t>
      </w:r>
      <w:proofErr w:type="spellEnd"/>
      <w:r w:rsidR="001E5D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(2.1). </w:t>
      </w:r>
      <w:proofErr w:type="spellStart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Jako</w:t>
      </w:r>
      <w:proofErr w:type="spellEnd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čtvrtá</w:t>
      </w:r>
      <w:proofErr w:type="spellEnd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pořadí</w:t>
      </w:r>
      <w:proofErr w:type="spellEnd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zařazena</w:t>
      </w:r>
      <w:proofErr w:type="spellEnd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kapitola</w:t>
      </w:r>
      <w:proofErr w:type="spellEnd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 </w:t>
      </w:r>
      <w:proofErr w:type="spellStart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názvem</w:t>
      </w:r>
      <w:proofErr w:type="spellEnd"/>
      <w:r w:rsidR="00992C72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Предложения по снижению гендерного неравенства на рынке труда.</w:t>
      </w:r>
      <w:r w:rsidR="00992C72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mého názoru by bylo vhodnější situovat danou kapitolu blíže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2C72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ke koncové části práce.</w:t>
      </w:r>
      <w:r w:rsidR="00922A34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Poslední, pátá kapitola</w:t>
      </w:r>
      <w:r w:rsidR="00793E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22A34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věnována analýze sociologického dotazníku, v němž byly zjišťovány názory a zkušenosti žen s danou problematikou v obou zemích.</w:t>
      </w:r>
    </w:p>
    <w:p w:rsidR="00C20358" w:rsidRPr="002A002E" w:rsidRDefault="00F0076C" w:rsidP="0034763B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2D1D3E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část práce se cele týká dotazníkového šetření a hodnocení jeho výsledků.</w:t>
      </w:r>
      <w:r w:rsidR="006C75E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část vykazuje řadu nedostatků. Především, do ankety bylo zapojeno pouze 34 respondentů (23 na kazašské a 11 na české straně</w:t>
      </w:r>
      <w:r w:rsidR="0034763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C75E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takovém počtu nemohou být</w:t>
      </w:r>
      <w:r w:rsid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5E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šetření relevantní, autorka následně činí</w:t>
      </w:r>
      <w:r w:rsid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5E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ukvapené, nepodložené závěry.</w:t>
      </w:r>
      <w:r w:rsidR="00C20358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dotazníku pro kazašskou stranu je zařazena ot.9- vyskytuje-li se v ČR genderová diskriminace, ale zjevně měl být dotaz</w:t>
      </w:r>
      <w:r w:rsidR="00A41BEB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0358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směřován na Kazachstán (s.34).</w:t>
      </w:r>
      <w:r w:rsidR="00706E18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s.38 došlo k nepřesnostem v souhrnných údajích (10.ot.).</w:t>
      </w:r>
      <w:r w:rsidR="007E57BB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práci nenajdeme historický vhled do zkoumané problematiky v obou zemích, ačkoliv je autorkou zmíněn v bodě 3 na s.11 jako jeden z cílů.</w:t>
      </w:r>
    </w:p>
    <w:p w:rsidR="000F17C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0F17CA" w:rsidRPr="002A002E" w:rsidRDefault="009F0B85" w:rsidP="00A67C43">
      <w:pPr>
        <w:spacing w:after="0" w:line="240" w:lineRule="auto"/>
        <w:ind w:left="1417" w:right="1417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  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3. FORMÁLNÍ ÚPRAVA 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(jazykový projev, správnost citace a odkazů na literaturu, grafická úprava, přehlednost členění kapitol, kvalita tabulek, grafů a příloh apod.)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0F17CA" w:rsidRPr="002A002E" w:rsidRDefault="000F17CA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3F7902" w:rsidRPr="002A002E" w:rsidRDefault="003F7902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Co se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týče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formální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úpravy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výjimkou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dále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uvedených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výhrad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vyhovuje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požadavkům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kladeným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BP.</w:t>
      </w:r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447ADD" w:rsidRPr="002A002E">
        <w:rPr>
          <w:rFonts w:ascii="Times New Roman" w:hAnsi="Times New Roman" w:cs="Times New Roman"/>
          <w:sz w:val="24"/>
          <w:szCs w:val="24"/>
        </w:rPr>
        <w:t>Práce je vhodně graficky upravená a přehledně členěná.</w:t>
      </w:r>
      <w:r w:rsidR="00447ADD" w:rsidRPr="002A002E">
        <w:rPr>
          <w:sz w:val="24"/>
          <w:szCs w:val="24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Doporučuji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osnově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neoznačovat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závěr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seznam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literatury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resumé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přílohy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jako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kapitoly</w:t>
      </w:r>
      <w:proofErr w:type="spellEnd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EF4628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Citace</w:t>
      </w:r>
      <w:proofErr w:type="spellEnd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odkazy</w:t>
      </w:r>
      <w:proofErr w:type="spellEnd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zdroje</w:t>
      </w:r>
      <w:proofErr w:type="spellEnd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odpovídají</w:t>
      </w:r>
      <w:proofErr w:type="spellEnd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normě</w:t>
      </w:r>
      <w:proofErr w:type="spellEnd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Odchylky</w:t>
      </w:r>
      <w:proofErr w:type="spellEnd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byly</w:t>
      </w:r>
      <w:proofErr w:type="spellEnd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zaznamenány</w:t>
      </w:r>
      <w:proofErr w:type="spellEnd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odkazech</w:t>
      </w:r>
      <w:proofErr w:type="spellEnd"/>
      <w:r w:rsidR="00AD4FF3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177B3F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na s.7 a s. 13.</w:t>
      </w:r>
      <w:r w:rsidR="00457819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Drobným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rušivým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prvkem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skutečnost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že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některých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slovech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opakovaně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počáteční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písmeno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uzavřeno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hranaté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závorce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Zřejmě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nedopatřením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v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seznamu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literatury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dvakrát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uveden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stejný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zdroj</w:t>
      </w:r>
      <w:proofErr w:type="spellEnd"/>
      <w:r w:rsidR="00705A92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(č.12, č.13). </w:t>
      </w:r>
      <w:proofErr w:type="spellStart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</w:t>
      </w:r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očet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zdrojů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informujících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o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situaci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ČR je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výrazném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nepoměru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vztahu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ke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zdrojům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skýtajícím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informace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o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situaci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Kazachstán</w:t>
      </w:r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</w:t>
      </w:r>
      <w:proofErr w:type="spellEnd"/>
      <w:r w:rsidR="00BC5EF1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psaná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ruském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jazyce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Ani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zde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autorka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nevyvarovala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chyb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V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několika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případech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nebylo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posouzeno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stylistické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zabarvení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výrazů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do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odborné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tak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pronikly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hovorové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výrazy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např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.: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opakovaně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</w:t>
      </w:r>
      <w:proofErr w:type="spellEnd"/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достаточно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“ (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это достаточно интересная тема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; s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.9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к слову -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s.16; 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зачастую - 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s.22; 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вращаются в порочном кругу</w:t>
      </w:r>
      <w:r w:rsidR="00C8223C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- s.9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опросник 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.30.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Hrubě hovorovým výrazem je „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женский пол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ve významu “ženy“ ( 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начальство несправедливо относится к женскому полу -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s.15). Vyskytly se také pravopisné a gramatické chyby: 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не западные страны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s.15; 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не женские виды спорта -</w:t>
      </w:r>
      <w:r w:rsidR="00760B76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s.16</w:t>
      </w:r>
      <w:r w:rsidR="00B62525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B62525" w:rsidRPr="002A002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проблематика каждой из области</w:t>
      </w:r>
      <w:r w:rsidR="00B62525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s.5; vychýlení z gramatické vazby -s.32, </w:t>
      </w:r>
      <w:proofErr w:type="spellStart"/>
      <w:r w:rsidR="00B62525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posl</w:t>
      </w:r>
      <w:proofErr w:type="spellEnd"/>
      <w:r w:rsidR="00B62525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D1B97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62525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dstavec</w:t>
      </w:r>
      <w:r w:rsidR="001D1B97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B6DE5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6445" w:rsidRDefault="006E6445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0F17CA" w:rsidRPr="002A002E" w:rsidRDefault="009F0B85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4. STRUČNÝ KOMENTÁŘ HODNOTITELE 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eastAsia="cs-CZ"/>
        </w:rPr>
        <w:t>(celkový dojem z diplomové práce, silné a slabé stránky, originalita myšlenek apod.)</w:t>
      </w:r>
      <w:r w:rsidR="000F17CA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8F157B" w:rsidRPr="002A002E" w:rsidRDefault="008F157B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8F157B" w:rsidRPr="002A002E" w:rsidRDefault="009F0B85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Pozitivně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lze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hodnotit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teoretickou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část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Praktická</w:t>
      </w:r>
      <w:proofErr w:type="spellEnd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část</w:t>
      </w:r>
      <w:proofErr w:type="spellEnd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málo</w:t>
      </w:r>
      <w:proofErr w:type="spellEnd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propracovaná</w:t>
      </w:r>
      <w:proofErr w:type="spellEnd"/>
      <w:r w:rsidR="00F8003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K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dotazníkovému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šetření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existují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47561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četné</w:t>
      </w:r>
      <w:proofErr w:type="spellEnd"/>
      <w:r w:rsidR="0047561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výše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zmíněné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výhrady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="006E644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Vzhledem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k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nim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lze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jen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těžko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považovat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závěry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zcela</w:t>
      </w:r>
      <w:proofErr w:type="spellEnd"/>
      <w:r w:rsidR="00DA2F20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relevantní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8F157B" w:rsidRPr="002A002E" w:rsidRDefault="009F0B85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</w:t>
      </w:r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V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jazykovém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projevu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třeba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pečlivěji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zvažovat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stylistickou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charakteristiku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zvolených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výrazů</w:t>
      </w:r>
      <w:proofErr w:type="spellEnd"/>
      <w:r w:rsidR="008F157B"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0F17CA" w:rsidRPr="002A002E" w:rsidRDefault="000F17CA" w:rsidP="00A67C43">
      <w:pPr>
        <w:spacing w:after="0" w:line="240" w:lineRule="auto"/>
        <w:ind w:left="1417" w:right="1417" w:hanging="2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</w:p>
    <w:p w:rsidR="000F17CA" w:rsidRPr="002A002E" w:rsidRDefault="000F17CA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5. OTÁZKY A PŘIPOMÍNKY DOPORUČENÉ K BLIŽŠÍMU VYSVĚTLENÍ PŘI OBHAJOBĚ (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jedna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až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tři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):</w:t>
      </w:r>
    </w:p>
    <w:p w:rsidR="000F17CA" w:rsidRPr="002A002E" w:rsidRDefault="000F17CA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2C7577" w:rsidRPr="002A002E" w:rsidRDefault="002C7577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1. Co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dělají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ženy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Kazachstánu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pro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zlepšení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situace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?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Existují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platformy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které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problematikou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zabývají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?</w:t>
      </w:r>
      <w:r w:rsidR="00DF064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Co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navrhují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?</w:t>
      </w:r>
    </w:p>
    <w:p w:rsidR="002C7577" w:rsidRPr="002A002E" w:rsidRDefault="002C7577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2C7577" w:rsidRPr="002A002E" w:rsidRDefault="002C7577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2.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Čím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si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vysvětlujete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že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některých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kazašských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regionech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jsou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rozdíly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mzdách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mužů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žen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velké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v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jiných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nikoliv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? (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uvádíte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s.23 )</w:t>
      </w:r>
    </w:p>
    <w:p w:rsidR="000F17CA" w:rsidRPr="002A002E" w:rsidRDefault="000F17CA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0F17CA" w:rsidRDefault="000F17CA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6. NAVRHOVANÁ ZNÁMKA (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výborně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velmi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nedoporučuji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k </w:t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obhajobě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):   </w:t>
      </w:r>
      <w:proofErr w:type="spellStart"/>
      <w:r w:rsidR="00774E1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nedoporučuji</w:t>
      </w:r>
      <w:proofErr w:type="spellEnd"/>
      <w:r w:rsidR="00774E1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k </w:t>
      </w:r>
      <w:proofErr w:type="spellStart"/>
      <w:r w:rsidR="00774E1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obhajobě</w:t>
      </w:r>
      <w:proofErr w:type="spellEnd"/>
    </w:p>
    <w:p w:rsidR="00DF064E" w:rsidRDefault="00DF064E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DF064E" w:rsidRPr="002A002E" w:rsidRDefault="00DF064E" w:rsidP="00A67C43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0F17CA" w:rsidRPr="002A002E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Datum:</w:t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="009F0B8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11</w:t>
      </w:r>
      <w:r w:rsidR="00294107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.0</w:t>
      </w:r>
      <w:r w:rsidR="009F0B8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6</w:t>
      </w:r>
      <w:r w:rsidR="00294107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.2020</w:t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Podpis</w:t>
      </w:r>
      <w:proofErr w:type="spellEnd"/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:</w:t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2A002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</w:p>
    <w:p w:rsidR="000F17CA" w:rsidRDefault="000F17CA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 Á P A D O Č E S K Á    U N I V E R Z I T A   V  P L Z N I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 a k u l t a   f i l o z o f i c k á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Katedra germanistiky a slavistiky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 O HODNOCENÍ BAKALÁŘSKÉ PRÁCE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(Posudek vedoucího)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42785207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předložil(a) student(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Tatiana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Kubankova</w:t>
      </w:r>
      <w:proofErr w:type="spellEnd"/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práce: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Компарация предложений чешских и русских бюро путешествий на избранную туристскую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дестинацию. Составление тематического словаря на основе материала сопоставляемых текстов.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Hodnotil/a:  Mgr. Libuše Urieová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1. CÍL PRÁCE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(uveďte, do jaké míry byl naplněn)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: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bylo srovnání a zhodnocení nabídky zájezdů českých a ruských cestovních kanceláří do vybrané destinace. Součástí bylo také sestavení překladového tematického slovníku na základě zpracovávaného        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textového materiálu. Uvedené cíle byly splněny.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2. OBSAHOVÉ ZPRACOVÁNÍ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(náročnost, tvůrčí přístup, proporcionalita teoretické a vlastní práce, vhodnost příloh apod.)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Struktura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odpovídá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zadanému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tématu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úvodu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však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třeba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věcně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konkrétně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vymezit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cíl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práce.V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teoretické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části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charakterizován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pojem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cestovní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ruch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jsou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také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objasněny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pojmy z oblasti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cestovního ruchu. Dále je pojednáno o vzniku a vývoji cestovních kanceláří v Rusku i v České republice. Informace o CK na území naší republiky by bylo vhodné rozšířit, postrádám např. charakteristiku vývoje v 60.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70. letech. V další části autorka charakterizuje činnost vybraných cestovních kanceláří. Zde by bylo vhodné explicitně specifikovat hledisko výběru. Ve čtvrté kapitole se autorka věnuje charakteristice zvolené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destinace, kterou je pro účely předkládané práce Turecko. Pátá a šestá kapitoly obsahují analýzu nabídky jednotlivých cestovních kanceláří. Poslední kapitola nabízí srovnání nabídek z hlediska několika vybraných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kritérií. Sledovanými údaji, na jejichž základě je analýza provedena, jsou struktura nabídky, ubytovací podmínky, stravování, nabízené služby, cenové relace.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3. FORMÁLNÍ ÚPRAVA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(jazykový projev, správnost citace a odkazů na literaturu, grafická úprava, přehlednost členění kapitol, kvalita tabulek, grafů a příloh apod.)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Formální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úprava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odkazy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použité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zdroje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odpovídají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požadavkům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kladeným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bakalářské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je vhodně graficky upravená a přehledně členěná. 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Menší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rozpor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zaznamenán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odkazu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publikaci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Kvartaĺnova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(s.10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),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kde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uveden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rok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2002,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zatímco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seznamu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literatury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uvádí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rok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vydání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2014. Z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hlediska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úpravy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doporučujeme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sjednotit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značení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nestřídat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římskou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arabskou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číslici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Úroveň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jazykového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projevu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výborná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chyby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vyskytují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ojediněle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в теоретической части необходимо рассматривать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-s.8;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отправляет до несколько десятков курортов-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s.15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;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  дресс-код, которому лучше придерживаться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- s.17;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аэропорт является один из самых больших-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s.19;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заключить документы, проекты-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s.17; vychýlení z větné vazby – s.16,4.odst.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предоставляет найти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s.29.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Vhodným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doplněním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е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příloh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а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4. STRUČNÝ KOMENTÁŘ HODNOTITELE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(celkový dojem z diplomové práce, silné a slabé stránky, originalita myšlenek apod.)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Celkový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dojem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z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bakalářské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pozitivní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K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jejímu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zpracování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autorka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přistupovala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aktivně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samostatně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Domníváme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že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možné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o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trochu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více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využít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potenciál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zadaného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tématu</w:t>
      </w:r>
      <w:proofErr w:type="spellEnd"/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rozšířit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tím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rozsah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praktické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části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5. OTÁZKY A PŘIPOMÍNKY DOPORUČENÉ K BLIŽŠÍMU VYSVĚTLENÍ PŘI OBHAJOBĚ 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jedna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až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tři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):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1.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Uveďte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českým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překladovým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ekvivalentem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ruského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„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бюджетный турист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2</w:t>
      </w:r>
      <w:bookmarkStart w:id="2" w:name="_Hlk42174928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Úroveň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rozsah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poskytovaných v oblasti cestovního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ruchu má stále značné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rezervy.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vidíte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cestu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zlepšení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?</w:t>
      </w:r>
    </w:p>
    <w:bookmarkEnd w:id="2"/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6. NAVRHOVANÁ ZNÁMKA 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výborně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velmi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nedoporučuji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k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obhajobě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):  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velmi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Datum: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  <w:t>05.05.2020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Podpis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: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4044AE" w:rsidRDefault="004044AE" w:rsidP="004044A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4AE" w:rsidRPr="002A002E" w:rsidRDefault="004044AE" w:rsidP="00A67C43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1"/>
    <w:p w:rsidR="00F83A00" w:rsidRPr="002A002E" w:rsidRDefault="00F83A00" w:rsidP="00A67C43">
      <w:pPr>
        <w:ind w:left="1417" w:right="1417"/>
        <w:rPr>
          <w:sz w:val="24"/>
          <w:szCs w:val="24"/>
        </w:rPr>
      </w:pPr>
    </w:p>
    <w:sectPr w:rsidR="00F83A00" w:rsidRPr="002A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CA"/>
    <w:rsid w:val="000504A8"/>
    <w:rsid w:val="000A77D0"/>
    <w:rsid w:val="000F17CA"/>
    <w:rsid w:val="00177B3F"/>
    <w:rsid w:val="00197C3A"/>
    <w:rsid w:val="001A6D9B"/>
    <w:rsid w:val="001A7C15"/>
    <w:rsid w:val="001D1B97"/>
    <w:rsid w:val="001E5D20"/>
    <w:rsid w:val="00294107"/>
    <w:rsid w:val="002A002E"/>
    <w:rsid w:val="002C7577"/>
    <w:rsid w:val="002D1D3E"/>
    <w:rsid w:val="002E4403"/>
    <w:rsid w:val="00321572"/>
    <w:rsid w:val="0034763B"/>
    <w:rsid w:val="003F7902"/>
    <w:rsid w:val="004044AE"/>
    <w:rsid w:val="00447ADD"/>
    <w:rsid w:val="00457819"/>
    <w:rsid w:val="0047561E"/>
    <w:rsid w:val="004A1B82"/>
    <w:rsid w:val="004D6FB5"/>
    <w:rsid w:val="00573FDC"/>
    <w:rsid w:val="006316FA"/>
    <w:rsid w:val="0066398F"/>
    <w:rsid w:val="006C75EC"/>
    <w:rsid w:val="006D4507"/>
    <w:rsid w:val="006E6445"/>
    <w:rsid w:val="00705A92"/>
    <w:rsid w:val="00706E18"/>
    <w:rsid w:val="00760B76"/>
    <w:rsid w:val="00774E1C"/>
    <w:rsid w:val="00775D3A"/>
    <w:rsid w:val="00793E17"/>
    <w:rsid w:val="007E50D3"/>
    <w:rsid w:val="007E57BB"/>
    <w:rsid w:val="008F157B"/>
    <w:rsid w:val="00922A34"/>
    <w:rsid w:val="0095501A"/>
    <w:rsid w:val="00992C72"/>
    <w:rsid w:val="009B6DE5"/>
    <w:rsid w:val="009F0B85"/>
    <w:rsid w:val="00A41BEB"/>
    <w:rsid w:val="00A67C43"/>
    <w:rsid w:val="00AD4FF3"/>
    <w:rsid w:val="00B1532E"/>
    <w:rsid w:val="00B42B2F"/>
    <w:rsid w:val="00B62525"/>
    <w:rsid w:val="00BC5EF1"/>
    <w:rsid w:val="00C20358"/>
    <w:rsid w:val="00C245BF"/>
    <w:rsid w:val="00C8223C"/>
    <w:rsid w:val="00CE4D63"/>
    <w:rsid w:val="00DA2F20"/>
    <w:rsid w:val="00DF064E"/>
    <w:rsid w:val="00EF4628"/>
    <w:rsid w:val="00F0006F"/>
    <w:rsid w:val="00F0076C"/>
    <w:rsid w:val="00F364F0"/>
    <w:rsid w:val="00F80031"/>
    <w:rsid w:val="00F83A00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Urieová</dc:creator>
  <cp:lastModifiedBy>imatejko</cp:lastModifiedBy>
  <cp:revision>2</cp:revision>
  <dcterms:created xsi:type="dcterms:W3CDTF">2020-06-15T05:25:00Z</dcterms:created>
  <dcterms:modified xsi:type="dcterms:W3CDTF">2020-06-15T05:25:00Z</dcterms:modified>
</cp:coreProperties>
</file>