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2E" w:rsidRDefault="00983494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-625474</wp:posOffset>
            </wp:positionH>
            <wp:positionV relativeFrom="paragraph">
              <wp:posOffset>-633094</wp:posOffset>
            </wp:positionV>
            <wp:extent cx="2232660" cy="1059180"/>
            <wp:effectExtent l="0" t="0" r="0" b="0"/>
            <wp:wrapNone/>
            <wp:docPr id="4" name="image1.jpg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FDU_cz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F1C2E" w:rsidRDefault="00BF1C2E">
      <w:pPr>
        <w:spacing w:after="12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BF1C2E" w:rsidRDefault="00983494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Protokol o hodnocení</w:t>
      </w:r>
    </w:p>
    <w:p w:rsidR="00BF1C2E" w:rsidRDefault="00983494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 xml:space="preserve">kvalifikační práce </w:t>
      </w:r>
    </w:p>
    <w:p w:rsidR="00BF1C2E" w:rsidRDefault="00BF1C2E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BF1C2E" w:rsidRDefault="00983494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Název bakalářské práce: NÁVRH DIVADELNÍ SCÉNOGRAFIE</w:t>
      </w:r>
    </w:p>
    <w:p w:rsidR="00BF1C2E" w:rsidRDefault="00BF1C2E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BF1C2E" w:rsidRDefault="00983494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Práci předložil student: 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Nicolette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Angela KRHOVJÁKOVÁ</w:t>
      </w:r>
    </w:p>
    <w:p w:rsidR="00BF1C2E" w:rsidRDefault="00983494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BF1C2E" w:rsidRDefault="00983494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Studijní obor a specializace:</w:t>
      </w:r>
      <w:r>
        <w:rPr>
          <w:rFonts w:ascii="Garamond" w:eastAsia="Garamond" w:hAnsi="Garamond" w:cs="Garamond"/>
          <w:sz w:val="24"/>
          <w:szCs w:val="24"/>
        </w:rPr>
        <w:t xml:space="preserve"> Design, specializace Design nábytku a interiéru</w:t>
      </w:r>
    </w:p>
    <w:p w:rsidR="00BF1C2E" w:rsidRDefault="00BF1C2E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  <w:u w:val="single"/>
        </w:rPr>
      </w:pPr>
    </w:p>
    <w:p w:rsidR="00BF1C2E" w:rsidRDefault="00983494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Posudek oponenta práce </w:t>
      </w:r>
    </w:p>
    <w:p w:rsidR="00BF1C2E" w:rsidRDefault="00BF1C2E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BF1C2E" w:rsidRDefault="00983494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Práci hodnotil: Mgr. art. Štěpán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Soutner</w:t>
      </w:r>
      <w:proofErr w:type="spellEnd"/>
    </w:p>
    <w:p w:rsidR="00BF1C2E" w:rsidRDefault="00983494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Cíl práce</w:t>
      </w:r>
    </w:p>
    <w:p w:rsidR="00BF1C2E" w:rsidRDefault="00983494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Deklarovaný cíl práce byl naplněný po formální i faktické stránce. Kvalita výstupu odpovídá obvyklým požadavkům na posuzovaný typ práce.</w:t>
      </w:r>
    </w:p>
    <w:p w:rsidR="00BF1C2E" w:rsidRDefault="00983494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Stručný komentář hodnotitele</w:t>
      </w:r>
    </w:p>
    <w:p w:rsidR="00BF1C2E" w:rsidRDefault="00983494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Studentka si v</w:t>
      </w:r>
      <w:r>
        <w:rPr>
          <w:rFonts w:ascii="Garamond" w:eastAsia="Garamond" w:hAnsi="Garamond" w:cs="Garamond"/>
          <w:i/>
          <w:sz w:val="24"/>
          <w:szCs w:val="24"/>
        </w:rPr>
        <w:t xml:space="preserve">ybrala pro </w:t>
      </w:r>
      <w:proofErr w:type="gramStart"/>
      <w:r>
        <w:rPr>
          <w:rFonts w:ascii="Garamond" w:eastAsia="Garamond" w:hAnsi="Garamond" w:cs="Garamond"/>
          <w:i/>
          <w:sz w:val="24"/>
          <w:szCs w:val="24"/>
        </w:rPr>
        <w:t>svojí</w:t>
      </w:r>
      <w:proofErr w:type="gramEnd"/>
      <w:r>
        <w:rPr>
          <w:rFonts w:ascii="Garamond" w:eastAsia="Garamond" w:hAnsi="Garamond" w:cs="Garamond"/>
          <w:i/>
          <w:sz w:val="24"/>
          <w:szCs w:val="24"/>
        </w:rPr>
        <w:t xml:space="preserve"> bakalářskou práci návrh scénografie k pohádce Sněhová královna.  V práci je rozpracováno několik scén, které se dají variabilně poskládat z jednoduchých forem. Pomocí stínohry autorka ztvárňuje a stylizuje motivy, které by byly reálně komp</w:t>
      </w:r>
      <w:r>
        <w:rPr>
          <w:rFonts w:ascii="Garamond" w:eastAsia="Garamond" w:hAnsi="Garamond" w:cs="Garamond"/>
          <w:i/>
          <w:sz w:val="24"/>
          <w:szCs w:val="24"/>
        </w:rPr>
        <w:t xml:space="preserve">likované na realizaci. Pokud zapojím představivost, scéna by mohla na podium vypadat dobře. Oceňuji lehkost a jednoduchost navržených prvků. Po formální stránce mám nicméně spousty připomínek. Domek a stromy jsou možná až moc popisné. Práce s perspektivou </w:t>
      </w:r>
      <w:r>
        <w:rPr>
          <w:rFonts w:ascii="Garamond" w:eastAsia="Garamond" w:hAnsi="Garamond" w:cs="Garamond"/>
          <w:i/>
          <w:sz w:val="24"/>
          <w:szCs w:val="24"/>
        </w:rPr>
        <w:t>a domem v pozadí není podle mého názoru dobře možná- hloubka jeviště není tak veliká, aby domek ilustroval dojem druhého plánu. Stromky, tak jak jsou navržené, jsou podle mého mínění nestabilní, nebo naopak příliš těžké. Samotnou kapitolou je návrh kostýmů</w:t>
      </w:r>
      <w:r>
        <w:rPr>
          <w:rFonts w:ascii="Garamond" w:eastAsia="Garamond" w:hAnsi="Garamond" w:cs="Garamond"/>
          <w:i/>
          <w:sz w:val="24"/>
          <w:szCs w:val="24"/>
        </w:rPr>
        <w:t xml:space="preserve"> pro jednotlivé postavy. Tady postrádám bližší představení materiálů a těším se na ukázku vzorníku látek. V porovnání s velmi zjednodušenou symbolikou </w:t>
      </w:r>
      <w:r>
        <w:rPr>
          <w:rFonts w:ascii="Garamond" w:eastAsia="Garamond" w:hAnsi="Garamond" w:cs="Garamond"/>
          <w:i/>
          <w:sz w:val="24"/>
          <w:szCs w:val="24"/>
        </w:rPr>
        <w:lastRenderedPageBreak/>
        <w:t>scén se mi jeví oblečení postav jako zbytečně tradiční. Za nejsilnější stránku díla považuji aktivní přís</w:t>
      </w:r>
      <w:r>
        <w:rPr>
          <w:rFonts w:ascii="Garamond" w:eastAsia="Garamond" w:hAnsi="Garamond" w:cs="Garamond"/>
          <w:i/>
          <w:sz w:val="24"/>
          <w:szCs w:val="24"/>
        </w:rPr>
        <w:t xml:space="preserve">tup studentky v rámci průzkumu problematiky a zejména přímé oslovení a návštěvu konkrétního divadla. Zde měla autorka možnost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navnímat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 xml:space="preserve"> a specifikovat požadavky na tento typ práce. Plakát je naopak velmi slabý a v textu jsem objevil spoustu překlepů a styli</w:t>
      </w:r>
      <w:r>
        <w:rPr>
          <w:rFonts w:ascii="Garamond" w:eastAsia="Garamond" w:hAnsi="Garamond" w:cs="Garamond"/>
          <w:i/>
          <w:sz w:val="24"/>
          <w:szCs w:val="24"/>
        </w:rPr>
        <w:t xml:space="preserve">stických chyb. Musím říci, že při prvním pohledu na výstupy jsem byl přinejmenším rozpačitý. Celkově mě ale práce příjemně překvapila a věřím, že by bylo možné, za využití představených kulis, tuto pohádku nazkoušet. </w:t>
      </w:r>
    </w:p>
    <w:p w:rsidR="00BF1C2E" w:rsidRDefault="00BF1C2E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</w:p>
    <w:p w:rsidR="00BF1C2E" w:rsidRDefault="00BF1C2E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</w:p>
    <w:p w:rsidR="00BF1C2E" w:rsidRDefault="009834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Vyjádření o plagiátorství</w:t>
      </w:r>
    </w:p>
    <w:p w:rsidR="00BF1C2E" w:rsidRDefault="009834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Podle mého názoru se o plagiát nejedná. </w:t>
      </w:r>
    </w:p>
    <w:p w:rsidR="00BF1C2E" w:rsidRDefault="00983494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4. Navrhovaná známka a případný komentář</w:t>
      </w:r>
    </w:p>
    <w:p w:rsidR="00BF1C2E" w:rsidRDefault="009834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color w:val="000000"/>
          <w:sz w:val="24"/>
          <w:szCs w:val="24"/>
        </w:rPr>
        <w:t>Navrhovaná známka</w:t>
      </w:r>
      <w:r>
        <w:rPr>
          <w:rFonts w:ascii="Garamond" w:eastAsia="Garamond" w:hAnsi="Garamond" w:cs="Garamond"/>
          <w:i/>
          <w:sz w:val="24"/>
          <w:szCs w:val="24"/>
        </w:rPr>
        <w:t>:   velmi dobře</w:t>
      </w:r>
    </w:p>
    <w:p w:rsidR="003331BE" w:rsidRDefault="003331B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</w:p>
    <w:p w:rsidR="00BF1C2E" w:rsidRDefault="009834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b/>
          <w:sz w:val="24"/>
          <w:szCs w:val="24"/>
        </w:rPr>
        <w:t>Datum: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 w:rsidR="003331BE">
        <w:rPr>
          <w:rFonts w:ascii="Garamond" w:eastAsia="Garamond" w:hAnsi="Garamond" w:cs="Garamond"/>
          <w:b/>
          <w:sz w:val="24"/>
          <w:szCs w:val="24"/>
        </w:rPr>
        <w:t>22. 5. 2022</w:t>
      </w:r>
      <w:r w:rsidR="003331BE">
        <w:rPr>
          <w:rFonts w:ascii="Garamond" w:eastAsia="Garamond" w:hAnsi="Garamond" w:cs="Garamond"/>
          <w:b/>
          <w:sz w:val="24"/>
          <w:szCs w:val="24"/>
        </w:rPr>
        <w:tab/>
      </w:r>
      <w:bookmarkStart w:id="1" w:name="_GoBack"/>
      <w:bookmarkEnd w:id="1"/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 xml:space="preserve">Mgr. art. Štěpán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Soutner</w:t>
      </w:r>
      <w:proofErr w:type="spellEnd"/>
    </w:p>
    <w:p w:rsidR="00BF1C2E" w:rsidRDefault="009834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BF1C2E" w:rsidRDefault="00BF1C2E">
      <w:pPr>
        <w:rPr>
          <w:rFonts w:ascii="Garamond" w:eastAsia="Garamond" w:hAnsi="Garamond" w:cs="Garamond"/>
        </w:rPr>
      </w:pPr>
    </w:p>
    <w:p w:rsidR="00BF1C2E" w:rsidRDefault="00BF1C2E">
      <w:pPr>
        <w:rPr>
          <w:rFonts w:ascii="Garamond" w:eastAsia="Garamond" w:hAnsi="Garamond" w:cs="Garamond"/>
        </w:rPr>
      </w:pPr>
    </w:p>
    <w:p w:rsidR="00BF1C2E" w:rsidRDefault="00BF1C2E">
      <w:pPr>
        <w:rPr>
          <w:rFonts w:ascii="Garamond" w:eastAsia="Garamond" w:hAnsi="Garamond" w:cs="Garamond"/>
        </w:rPr>
      </w:pPr>
    </w:p>
    <w:p w:rsidR="00BF1C2E" w:rsidRDefault="00BF1C2E">
      <w:pPr>
        <w:rPr>
          <w:rFonts w:ascii="Garamond" w:eastAsia="Garamond" w:hAnsi="Garamond" w:cs="Garamond"/>
        </w:rPr>
      </w:pPr>
    </w:p>
    <w:p w:rsidR="00BF1C2E" w:rsidRDefault="00983494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Tisk oboustranný</w:t>
      </w:r>
    </w:p>
    <w:p w:rsidR="00BF1C2E" w:rsidRDefault="00BF1C2E">
      <w:pPr>
        <w:spacing w:after="120" w:line="360" w:lineRule="auto"/>
        <w:rPr>
          <w:rFonts w:ascii="Garamond" w:eastAsia="Garamond" w:hAnsi="Garamond" w:cs="Garamond"/>
        </w:rPr>
      </w:pPr>
    </w:p>
    <w:sectPr w:rsidR="00BF1C2E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494" w:rsidRDefault="00983494">
      <w:pPr>
        <w:spacing w:after="0" w:line="240" w:lineRule="auto"/>
      </w:pPr>
      <w:r>
        <w:separator/>
      </w:r>
    </w:p>
  </w:endnote>
  <w:endnote w:type="continuationSeparator" w:id="0">
    <w:p w:rsidR="00983494" w:rsidRDefault="0098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2E" w:rsidRDefault="009834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534B7F">
      <w:rPr>
        <w:rFonts w:ascii="Arial" w:eastAsia="Arial" w:hAnsi="Arial" w:cs="Arial"/>
        <w:color w:val="000000"/>
      </w:rPr>
      <w:fldChar w:fldCharType="separate"/>
    </w:r>
    <w:r w:rsidR="003331BE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:rsidR="00BF1C2E" w:rsidRDefault="00BF1C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494" w:rsidRDefault="00983494">
      <w:pPr>
        <w:spacing w:after="0" w:line="240" w:lineRule="auto"/>
      </w:pPr>
      <w:r>
        <w:separator/>
      </w:r>
    </w:p>
  </w:footnote>
  <w:footnote w:type="continuationSeparator" w:id="0">
    <w:p w:rsidR="00983494" w:rsidRDefault="00983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11824"/>
    <w:multiLevelType w:val="multilevel"/>
    <w:tmpl w:val="AB72C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2E"/>
    <w:rsid w:val="003331BE"/>
    <w:rsid w:val="00534B7F"/>
    <w:rsid w:val="00983494"/>
    <w:rsid w:val="00B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8215"/>
  <w15:docId w15:val="{FD36F76C-392B-4588-AD31-9258D8EA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rPr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29Cpxvn2RHVj7/9o0LDW3Hu0oA==">AMUW2mXVAxGqeE1hPaXiR24ZPA3yBIsvqn57Xbtij04DYgbcf2W692IzyWhrVIJvK50UNSZxrOojCFc6jjkkEk4G+XDXMaGsEHNKxioGcuv4r0No1ZiPupicDb4VKl6En/rirUQsrr4b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3</cp:revision>
  <dcterms:created xsi:type="dcterms:W3CDTF">2022-05-23T10:50:00Z</dcterms:created>
  <dcterms:modified xsi:type="dcterms:W3CDTF">2022-05-23T10:50:00Z</dcterms:modified>
</cp:coreProperties>
</file>