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26308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26308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26308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926308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926308">
      <w:pPr>
        <w:pStyle w:val="Default"/>
        <w:jc w:val="center"/>
      </w:pPr>
      <w:r w:rsidRPr="007F5874">
        <w:t>Studijní obor Právo</w:t>
      </w:r>
    </w:p>
    <w:p w14:paraId="2A424D9D" w14:textId="77777777" w:rsidR="00903BF0" w:rsidRPr="007F5874" w:rsidRDefault="00903BF0" w:rsidP="00926308">
      <w:pPr>
        <w:pStyle w:val="Default"/>
      </w:pPr>
    </w:p>
    <w:p w14:paraId="4CA8512F" w14:textId="49CBFFBA" w:rsidR="00903BF0" w:rsidRDefault="00903BF0" w:rsidP="00926308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B8274E">
        <w:rPr>
          <w:b/>
        </w:rPr>
        <w:t>oponen</w:t>
      </w:r>
      <w:r w:rsidR="00926308">
        <w:rPr>
          <w:b/>
        </w:rPr>
        <w:t>tky</w:t>
      </w:r>
      <w:r w:rsidRPr="007F5874">
        <w:rPr>
          <w:b/>
        </w:rPr>
        <w:t xml:space="preserve"> k</w:t>
      </w:r>
      <w:r>
        <w:rPr>
          <w:b/>
        </w:rPr>
        <w:t> </w:t>
      </w:r>
      <w:r w:rsidR="00CB0010">
        <w:rPr>
          <w:b/>
        </w:rPr>
        <w:t>diplomové</w:t>
      </w:r>
      <w:r>
        <w:rPr>
          <w:b/>
        </w:rPr>
        <w:t xml:space="preserve"> práci</w:t>
      </w:r>
    </w:p>
    <w:p w14:paraId="703F470C" w14:textId="77777777" w:rsidR="00903BF0" w:rsidRPr="007F5874" w:rsidRDefault="00903BF0" w:rsidP="00926308">
      <w:pPr>
        <w:pStyle w:val="Default"/>
        <w:jc w:val="center"/>
        <w:rPr>
          <w:b/>
        </w:rPr>
      </w:pPr>
    </w:p>
    <w:p w14:paraId="490A2781" w14:textId="77777777" w:rsidR="00855C52" w:rsidRPr="00855C52" w:rsidRDefault="00903BF0" w:rsidP="00926308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855C52" w:rsidRPr="00855C52">
        <w:rPr>
          <w:rFonts w:ascii="Garamond" w:hAnsi="Garamond"/>
          <w:b/>
          <w:bCs/>
          <w:sz w:val="28"/>
          <w:szCs w:val="28"/>
        </w:rPr>
        <w:t>SOUBĚH NÁRODNÍHO A UNIJNÍHO SOUTĚŽNÍHO</w:t>
      </w:r>
    </w:p>
    <w:p w14:paraId="4695826F" w14:textId="259A4EEA" w:rsidR="00903BF0" w:rsidRPr="008E0BC9" w:rsidRDefault="00855C52" w:rsidP="00926308">
      <w:pPr>
        <w:jc w:val="center"/>
        <w:rPr>
          <w:rFonts w:ascii="Garamond" w:hAnsi="Garamond"/>
          <w:b/>
          <w:bCs/>
          <w:sz w:val="28"/>
          <w:szCs w:val="28"/>
        </w:rPr>
      </w:pPr>
      <w:r w:rsidRPr="00855C52">
        <w:rPr>
          <w:rFonts w:ascii="Garamond" w:hAnsi="Garamond"/>
          <w:b/>
          <w:bCs/>
          <w:sz w:val="28"/>
          <w:szCs w:val="28"/>
        </w:rPr>
        <w:t>PRÁVA</w:t>
      </w:r>
      <w:r w:rsidR="00903BF0"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1D1017A4" w14:textId="77777777" w:rsidR="00903BF0" w:rsidRPr="008E0BC9" w:rsidRDefault="00903BF0" w:rsidP="00926308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926308">
      <w:pPr>
        <w:rPr>
          <w:rFonts w:ascii="Garamond" w:hAnsi="Garamond"/>
        </w:rPr>
      </w:pPr>
    </w:p>
    <w:p w14:paraId="608F0D68" w14:textId="4930D1FA" w:rsidR="00903BF0" w:rsidRPr="007F5874" w:rsidRDefault="000721E9" w:rsidP="00926308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Autor </w:t>
      </w:r>
      <w:r w:rsidR="00CB0010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</w:t>
      </w:r>
      <w:r w:rsidR="00903BF0" w:rsidRPr="008E0BC9">
        <w:rPr>
          <w:rFonts w:ascii="Garamond" w:hAnsi="Garamond"/>
        </w:rPr>
        <w:t>:</w:t>
      </w:r>
      <w:r w:rsidR="00903BF0" w:rsidRPr="008E0BC9">
        <w:rPr>
          <w:rFonts w:ascii="Garamond" w:hAnsi="Garamond"/>
        </w:rPr>
        <w:tab/>
      </w:r>
      <w:r w:rsidR="00855C52">
        <w:rPr>
          <w:rFonts w:ascii="Garamond" w:hAnsi="Garamond"/>
        </w:rPr>
        <w:t>Martin Kůrka</w:t>
      </w:r>
    </w:p>
    <w:p w14:paraId="4CEE6CA8" w14:textId="4F7054F9" w:rsidR="00903BF0" w:rsidRDefault="00CB0010" w:rsidP="00926308">
      <w:pPr>
        <w:rPr>
          <w:rFonts w:ascii="Garamond" w:hAnsi="Garamond"/>
        </w:rPr>
      </w:pPr>
      <w:r>
        <w:rPr>
          <w:rFonts w:ascii="Garamond" w:hAnsi="Garamond"/>
        </w:rPr>
        <w:t>Oponent</w:t>
      </w:r>
      <w:r w:rsidR="00926308">
        <w:rPr>
          <w:rFonts w:ascii="Garamond" w:hAnsi="Garamond"/>
        </w:rPr>
        <w:t>ka</w:t>
      </w:r>
      <w:r w:rsidR="00903BF0" w:rsidRPr="007F5874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721E9">
        <w:rPr>
          <w:rFonts w:ascii="Garamond" w:hAnsi="Garamond"/>
        </w:rPr>
        <w:tab/>
      </w:r>
      <w:r w:rsidR="00903BF0">
        <w:rPr>
          <w:rFonts w:ascii="Garamond" w:hAnsi="Garamond"/>
        </w:rPr>
        <w:t xml:space="preserve">doc. </w:t>
      </w:r>
      <w:r w:rsidR="00903BF0" w:rsidRPr="007F5874">
        <w:rPr>
          <w:rFonts w:ascii="Garamond" w:hAnsi="Garamond"/>
        </w:rPr>
        <w:t>JUDr. Monika Forejtová, Ph.D.</w:t>
      </w:r>
    </w:p>
    <w:p w14:paraId="4430D9E6" w14:textId="77777777" w:rsidR="00012C12" w:rsidRPr="007F5874" w:rsidRDefault="00012C12" w:rsidP="00926308">
      <w:pPr>
        <w:rPr>
          <w:rFonts w:ascii="Garamond" w:hAnsi="Garamond"/>
        </w:rPr>
      </w:pPr>
    </w:p>
    <w:p w14:paraId="71CB500E" w14:textId="77777777" w:rsidR="00903BF0" w:rsidRPr="007F5874" w:rsidRDefault="00903BF0" w:rsidP="0092630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4E947DDF" w14:textId="21CF28FF" w:rsidR="00903BF0" w:rsidRPr="005624BF" w:rsidRDefault="00903BF0" w:rsidP="0092630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5624BF">
        <w:rPr>
          <w:rFonts w:ascii="Garamond" w:hAnsi="Garamond"/>
          <w:b/>
          <w:u w:val="single"/>
        </w:rPr>
        <w:t>Téma práce</w:t>
      </w:r>
    </w:p>
    <w:p w14:paraId="1F440E1C" w14:textId="738DD5C6" w:rsidR="005624BF" w:rsidRDefault="000C08B4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si jako téma své </w:t>
      </w:r>
      <w:r w:rsidR="00855C52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 zvolil „</w:t>
      </w:r>
      <w:r w:rsidR="00855C52">
        <w:rPr>
          <w:rFonts w:ascii="Garamond" w:hAnsi="Garamond"/>
        </w:rPr>
        <w:t>S</w:t>
      </w:r>
      <w:r w:rsidR="00855C52" w:rsidRPr="00855C52">
        <w:rPr>
          <w:rFonts w:ascii="Garamond" w:hAnsi="Garamond"/>
        </w:rPr>
        <w:t>ouběh národního a unijního soutěžního</w:t>
      </w:r>
      <w:r w:rsidR="00855C52">
        <w:rPr>
          <w:rFonts w:ascii="Garamond" w:hAnsi="Garamond"/>
        </w:rPr>
        <w:t xml:space="preserve"> </w:t>
      </w:r>
      <w:r w:rsidR="00855C52" w:rsidRPr="00855C52">
        <w:rPr>
          <w:rFonts w:ascii="Garamond" w:hAnsi="Garamond"/>
        </w:rPr>
        <w:t>práva</w:t>
      </w:r>
      <w:r w:rsidR="00855C52">
        <w:rPr>
          <w:rFonts w:ascii="Garamond" w:hAnsi="Garamond"/>
        </w:rPr>
        <w:t>“</w:t>
      </w:r>
      <w:r>
        <w:rPr>
          <w:rFonts w:ascii="Garamond" w:hAnsi="Garamond"/>
        </w:rPr>
        <w:t>. Zvolené téma považuje oponentka za vhodně zvolené</w:t>
      </w:r>
      <w:r w:rsidR="0010219C">
        <w:rPr>
          <w:rFonts w:ascii="Garamond" w:hAnsi="Garamond"/>
        </w:rPr>
        <w:t>, zajímavé, nabízející široký potenciál ke zpracování. Vyžaduje především orientaci v tématu a kvalitní komparativní přístup ke zpracování.</w:t>
      </w:r>
    </w:p>
    <w:p w14:paraId="53E34869" w14:textId="3396122D" w:rsidR="00E01BA9" w:rsidRPr="007F5874" w:rsidRDefault="0087213A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B1D4164" w14:textId="77777777" w:rsidR="00903BF0" w:rsidRPr="007F5874" w:rsidRDefault="00903BF0" w:rsidP="0092630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3B52E2FA" w14:textId="5E49F7BB" w:rsidR="00903BF0" w:rsidRPr="005624BF" w:rsidRDefault="00903BF0" w:rsidP="0092630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5624BF">
        <w:rPr>
          <w:rFonts w:ascii="Garamond" w:hAnsi="Garamond"/>
          <w:b/>
          <w:u w:val="single"/>
        </w:rPr>
        <w:t xml:space="preserve">Obsah </w:t>
      </w:r>
      <w:r w:rsidR="00CB0010" w:rsidRPr="005624BF">
        <w:rPr>
          <w:rFonts w:ascii="Garamond" w:hAnsi="Garamond"/>
          <w:b/>
          <w:u w:val="single"/>
        </w:rPr>
        <w:t>diplomové</w:t>
      </w:r>
      <w:r w:rsidRPr="005624BF">
        <w:rPr>
          <w:rFonts w:ascii="Garamond" w:hAnsi="Garamond"/>
          <w:b/>
          <w:u w:val="single"/>
        </w:rPr>
        <w:t xml:space="preserve"> práce</w:t>
      </w:r>
    </w:p>
    <w:p w14:paraId="75DA7765" w14:textId="3E7835B0" w:rsidR="00903BF0" w:rsidRDefault="006852F7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Autor </w:t>
      </w:r>
      <w:r w:rsidR="00CB0010">
        <w:rPr>
          <w:rFonts w:ascii="Garamond" w:hAnsi="Garamond"/>
        </w:rPr>
        <w:t>diplomovou</w:t>
      </w:r>
      <w:r w:rsidR="00903BF0">
        <w:rPr>
          <w:rFonts w:ascii="Garamond" w:hAnsi="Garamond"/>
        </w:rPr>
        <w:t xml:space="preserve"> práci člení na úvod, </w:t>
      </w:r>
      <w:r w:rsidR="005624BF">
        <w:rPr>
          <w:rFonts w:ascii="Garamond" w:hAnsi="Garamond"/>
        </w:rPr>
        <w:t>čtyři</w:t>
      </w:r>
      <w:r w:rsidR="008E0BC9">
        <w:rPr>
          <w:rFonts w:ascii="Garamond" w:hAnsi="Garamond"/>
        </w:rPr>
        <w:t xml:space="preserve"> </w:t>
      </w:r>
      <w:r w:rsidR="00903BF0">
        <w:rPr>
          <w:rFonts w:ascii="Garamond" w:hAnsi="Garamond"/>
        </w:rPr>
        <w:t>kapitol</w:t>
      </w:r>
      <w:r w:rsidR="00662655">
        <w:rPr>
          <w:rFonts w:ascii="Garamond" w:hAnsi="Garamond"/>
        </w:rPr>
        <w:t>y</w:t>
      </w:r>
      <w:r w:rsidR="005E4D4A">
        <w:rPr>
          <w:rFonts w:ascii="Garamond" w:hAnsi="Garamond"/>
        </w:rPr>
        <w:t xml:space="preserve"> </w:t>
      </w:r>
      <w:r w:rsidR="005D2BE7">
        <w:rPr>
          <w:rFonts w:ascii="Garamond" w:hAnsi="Garamond"/>
        </w:rPr>
        <w:t>(</w:t>
      </w:r>
      <w:r w:rsidR="00903BF0">
        <w:rPr>
          <w:rFonts w:ascii="Garamond" w:hAnsi="Garamond"/>
        </w:rPr>
        <w:t>dále členěné na jednotlivé podkapitoly</w:t>
      </w:r>
      <w:r w:rsidR="005D2BE7">
        <w:rPr>
          <w:rFonts w:ascii="Garamond" w:hAnsi="Garamond"/>
        </w:rPr>
        <w:t>)</w:t>
      </w:r>
      <w:r w:rsidR="00903BF0">
        <w:rPr>
          <w:rFonts w:ascii="Garamond" w:hAnsi="Garamond"/>
        </w:rPr>
        <w:t xml:space="preserve"> a závěr. Práce rovněž obsahuje seznam</w:t>
      </w:r>
      <w:r w:rsidR="00662655">
        <w:rPr>
          <w:rFonts w:ascii="Garamond" w:hAnsi="Garamond"/>
        </w:rPr>
        <w:t xml:space="preserve"> použitých zkratek, seznam</w:t>
      </w:r>
      <w:r w:rsidR="00903BF0">
        <w:rPr>
          <w:rFonts w:ascii="Garamond" w:hAnsi="Garamond"/>
        </w:rPr>
        <w:t xml:space="preserve"> použit</w:t>
      </w:r>
      <w:r w:rsidR="00662655">
        <w:rPr>
          <w:rFonts w:ascii="Garamond" w:hAnsi="Garamond"/>
        </w:rPr>
        <w:t>ých zdrojů,</w:t>
      </w:r>
      <w:r w:rsidR="00903BF0">
        <w:rPr>
          <w:rFonts w:ascii="Garamond" w:hAnsi="Garamond"/>
        </w:rPr>
        <w:t xml:space="preserve"> literatury</w:t>
      </w:r>
      <w:r w:rsidR="00662655">
        <w:rPr>
          <w:rFonts w:ascii="Garamond" w:hAnsi="Garamond"/>
        </w:rPr>
        <w:t xml:space="preserve"> a judikatury</w:t>
      </w:r>
      <w:r w:rsidR="00903BF0">
        <w:rPr>
          <w:rFonts w:ascii="Garamond" w:hAnsi="Garamond"/>
        </w:rPr>
        <w:t xml:space="preserve"> a </w:t>
      </w:r>
      <w:r w:rsidR="005D2BE7">
        <w:rPr>
          <w:rFonts w:ascii="Garamond" w:hAnsi="Garamond"/>
        </w:rPr>
        <w:t>cizojazyčné resumé</w:t>
      </w:r>
      <w:r w:rsidR="00903BF0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047D3B">
        <w:rPr>
          <w:rFonts w:ascii="Garamond" w:hAnsi="Garamond"/>
        </w:rPr>
        <w:t>Autor</w:t>
      </w:r>
      <w:r w:rsidR="00297FBB">
        <w:rPr>
          <w:rFonts w:ascii="Garamond" w:hAnsi="Garamond"/>
        </w:rPr>
        <w:t xml:space="preserve"> využívá metodu deskripce</w:t>
      </w:r>
      <w:r w:rsidR="00662655">
        <w:rPr>
          <w:rFonts w:ascii="Garamond" w:hAnsi="Garamond"/>
        </w:rPr>
        <w:t xml:space="preserve"> a komparace.</w:t>
      </w:r>
    </w:p>
    <w:p w14:paraId="064C1618" w14:textId="77777777" w:rsidR="006852F7" w:rsidRDefault="006852F7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6A553D6" w14:textId="167C6B76" w:rsidR="000F50D1" w:rsidRDefault="00662655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62655">
        <w:rPr>
          <w:rFonts w:ascii="Garamond" w:hAnsi="Garamond"/>
        </w:rPr>
        <w:t>V úvodu nás autor seznamuje s tématem jeho práce a vytyčuje si cíle zkoumání v rámci diplomové práce.</w:t>
      </w:r>
      <w:r>
        <w:rPr>
          <w:rFonts w:ascii="Garamond" w:hAnsi="Garamond"/>
        </w:rPr>
        <w:t xml:space="preserve"> V první kapitole se autor věnuje decentralizaci </w:t>
      </w:r>
      <w:r w:rsidRPr="00662655">
        <w:rPr>
          <w:rFonts w:ascii="Garamond" w:hAnsi="Garamond"/>
        </w:rPr>
        <w:t>soutěžního práva z pohledu jeho veřejnoprávní větve, především jeho aplikaci, sna</w:t>
      </w:r>
      <w:r w:rsidR="0010219C">
        <w:rPr>
          <w:rFonts w:ascii="Garamond" w:hAnsi="Garamond"/>
        </w:rPr>
        <w:t>ze</w:t>
      </w:r>
      <w:r w:rsidRPr="00662655">
        <w:rPr>
          <w:rFonts w:ascii="Garamond" w:hAnsi="Garamond"/>
        </w:rPr>
        <w:t xml:space="preserve"> o modernizaci a celkovému vývoje v čase.</w:t>
      </w:r>
      <w:r>
        <w:rPr>
          <w:rFonts w:ascii="Garamond" w:hAnsi="Garamond"/>
        </w:rPr>
        <w:t xml:space="preserve"> </w:t>
      </w:r>
      <w:r w:rsidR="0010219C">
        <w:rPr>
          <w:rFonts w:ascii="Garamond" w:hAnsi="Garamond"/>
        </w:rPr>
        <w:t xml:space="preserve"> Práci uvozuje </w:t>
      </w:r>
      <w:r>
        <w:rPr>
          <w:rFonts w:ascii="Garamond" w:hAnsi="Garamond"/>
        </w:rPr>
        <w:t xml:space="preserve">aplikací soutěžního práva </w:t>
      </w:r>
      <w:r w:rsidR="00926308">
        <w:rPr>
          <w:rFonts w:ascii="Garamond" w:hAnsi="Garamond"/>
        </w:rPr>
        <w:t>E</w:t>
      </w:r>
      <w:r>
        <w:rPr>
          <w:rFonts w:ascii="Garamond" w:hAnsi="Garamond"/>
        </w:rPr>
        <w:t xml:space="preserve">U před rokem 2004 a dochází až ke směrnici ECN+ vydané v roce 2014. </w:t>
      </w:r>
      <w:r w:rsidRPr="00662655">
        <w:rPr>
          <w:rFonts w:ascii="Garamond" w:hAnsi="Garamond"/>
        </w:rPr>
        <w:t xml:space="preserve">Ve druhé kapitole </w:t>
      </w:r>
      <w:r w:rsidR="00CB0010">
        <w:rPr>
          <w:rFonts w:ascii="Garamond" w:hAnsi="Garamond"/>
        </w:rPr>
        <w:t>diplomové</w:t>
      </w:r>
      <w:r w:rsidRPr="00662655">
        <w:rPr>
          <w:rFonts w:ascii="Garamond" w:hAnsi="Garamond"/>
        </w:rPr>
        <w:t xml:space="preserve"> práce autor popisuje Evropskou soutěžní síť (ECN) a vymezuje vzájemné postavení národních soutěžních úřadů. </w:t>
      </w:r>
      <w:r w:rsidR="005624BF">
        <w:rPr>
          <w:rFonts w:ascii="Garamond" w:hAnsi="Garamond"/>
        </w:rPr>
        <w:t>Z</w:t>
      </w:r>
      <w:r w:rsidRPr="00662655">
        <w:rPr>
          <w:rFonts w:ascii="Garamond" w:hAnsi="Garamond"/>
        </w:rPr>
        <w:t>aměřuje</w:t>
      </w:r>
      <w:r w:rsidR="005624BF">
        <w:rPr>
          <w:rFonts w:ascii="Garamond" w:hAnsi="Garamond"/>
        </w:rPr>
        <w:t xml:space="preserve"> se</w:t>
      </w:r>
      <w:r w:rsidRPr="00662655">
        <w:rPr>
          <w:rFonts w:ascii="Garamond" w:hAnsi="Garamond"/>
        </w:rPr>
        <w:t xml:space="preserve"> na jejich obecné fungování</w:t>
      </w:r>
      <w:r w:rsidR="0010219C">
        <w:rPr>
          <w:rFonts w:ascii="Garamond" w:hAnsi="Garamond"/>
        </w:rPr>
        <w:t>,</w:t>
      </w:r>
      <w:r w:rsidRPr="00662655">
        <w:rPr>
          <w:rFonts w:ascii="Garamond" w:hAnsi="Garamond"/>
        </w:rPr>
        <w:t xml:space="preserve"> a především jejich propojení a spolupráci. Také se věnuje roli Komise jako dozorčího a zároveň výsadního </w:t>
      </w:r>
      <w:r>
        <w:rPr>
          <w:rFonts w:ascii="Garamond" w:hAnsi="Garamond"/>
        </w:rPr>
        <w:t>orgánu</w:t>
      </w:r>
      <w:r w:rsidR="0010219C">
        <w:rPr>
          <w:rFonts w:ascii="Garamond" w:hAnsi="Garamond"/>
        </w:rPr>
        <w:t xml:space="preserve"> v oblasti soutěže</w:t>
      </w:r>
      <w:r w:rsidRPr="0066265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Pr="00662655">
        <w:rPr>
          <w:rFonts w:ascii="Garamond" w:hAnsi="Garamond"/>
        </w:rPr>
        <w:t>Třetí kapitola je zaměřena na paralelní aplikaci unijní a národní právní úpravy. V této kapitole autor uvádí základní podmínky a přípustnost souběhu. Také vymezuje dopady souběhu a jejich možné ovlivnění. Zaměřuje se i na pokuty za souběh deliktů a nedostatky právní úpravy.</w:t>
      </w:r>
      <w:r>
        <w:rPr>
          <w:rFonts w:ascii="Garamond" w:hAnsi="Garamond"/>
        </w:rPr>
        <w:t xml:space="preserve"> </w:t>
      </w:r>
      <w:r w:rsidRPr="00662655">
        <w:rPr>
          <w:rFonts w:ascii="Garamond" w:hAnsi="Garamond"/>
        </w:rPr>
        <w:t xml:space="preserve">Autor se ve čtvrté kapitole věnuje </w:t>
      </w:r>
      <w:r w:rsidR="005624BF" w:rsidRPr="00662655">
        <w:rPr>
          <w:rFonts w:ascii="Garamond" w:hAnsi="Garamond"/>
        </w:rPr>
        <w:t>zavinění a odpovědnost</w:t>
      </w:r>
      <w:r w:rsidR="005624BF">
        <w:rPr>
          <w:rFonts w:ascii="Garamond" w:hAnsi="Garamond"/>
        </w:rPr>
        <w:t xml:space="preserve">i, jakož i </w:t>
      </w:r>
      <w:r w:rsidRPr="00662655">
        <w:rPr>
          <w:rFonts w:ascii="Garamond" w:hAnsi="Garamond"/>
        </w:rPr>
        <w:t xml:space="preserve">sankcionování </w:t>
      </w:r>
      <w:r w:rsidR="005624BF">
        <w:rPr>
          <w:rFonts w:ascii="Garamond" w:hAnsi="Garamond"/>
        </w:rPr>
        <w:t xml:space="preserve">za </w:t>
      </w:r>
      <w:r w:rsidRPr="00662655">
        <w:rPr>
          <w:rFonts w:ascii="Garamond" w:hAnsi="Garamond"/>
        </w:rPr>
        <w:t>porušení soutěžního práva</w:t>
      </w:r>
      <w:r w:rsidR="005624BF">
        <w:rPr>
          <w:rFonts w:ascii="Garamond" w:hAnsi="Garamond"/>
        </w:rPr>
        <w:t>.</w:t>
      </w:r>
      <w:r w:rsidRPr="00662655">
        <w:rPr>
          <w:rFonts w:ascii="Garamond" w:hAnsi="Garamond"/>
        </w:rPr>
        <w:t xml:space="preserve"> Tato kapitola je rozdělena na dvě části, první je z pohledu unijního práva a druhá ze strany práva členských států. </w:t>
      </w:r>
      <w:r w:rsidR="005624BF">
        <w:rPr>
          <w:rFonts w:ascii="Garamond" w:hAnsi="Garamond"/>
        </w:rPr>
        <w:t>V otázce zavinění se</w:t>
      </w:r>
      <w:r w:rsidRPr="00662655">
        <w:rPr>
          <w:rFonts w:ascii="Garamond" w:hAnsi="Garamond"/>
        </w:rPr>
        <w:t xml:space="preserve"> autor zaměřuje na podniky a jejich vztah k souběhu právních úprav s odkazem na konkrétní případy.</w:t>
      </w:r>
      <w:r>
        <w:rPr>
          <w:rFonts w:ascii="Garamond" w:hAnsi="Garamond"/>
        </w:rPr>
        <w:t xml:space="preserve"> Práce je zakončena závěrem</w:t>
      </w:r>
      <w:r w:rsidR="00926308">
        <w:rPr>
          <w:rFonts w:ascii="Garamond" w:hAnsi="Garamond"/>
        </w:rPr>
        <w:t xml:space="preserve">, </w:t>
      </w:r>
      <w:r>
        <w:rPr>
          <w:rFonts w:ascii="Garamond" w:hAnsi="Garamond"/>
        </w:rPr>
        <w:t>ve kterém autor shrnuje celou práci</w:t>
      </w:r>
      <w:r w:rsidR="009A1F83">
        <w:rPr>
          <w:rFonts w:ascii="Garamond" w:hAnsi="Garamond"/>
        </w:rPr>
        <w:t xml:space="preserve"> a odpovídá si na otázky, které vytyčil v</w:t>
      </w:r>
      <w:r w:rsidR="005624BF">
        <w:rPr>
          <w:rFonts w:ascii="Garamond" w:hAnsi="Garamond"/>
        </w:rPr>
        <w:t> </w:t>
      </w:r>
      <w:r w:rsidR="009A1F83">
        <w:rPr>
          <w:rFonts w:ascii="Garamond" w:hAnsi="Garamond"/>
        </w:rPr>
        <w:t>úvodu</w:t>
      </w:r>
      <w:r w:rsidR="005624BF">
        <w:rPr>
          <w:rFonts w:ascii="Garamond" w:hAnsi="Garamond"/>
        </w:rPr>
        <w:t xml:space="preserve"> své práce.</w:t>
      </w:r>
      <w:r w:rsidR="009A1F83">
        <w:rPr>
          <w:rFonts w:ascii="Garamond" w:hAnsi="Garamond"/>
        </w:rPr>
        <w:t xml:space="preserve"> </w:t>
      </w:r>
    </w:p>
    <w:p w14:paraId="001343E8" w14:textId="77777777" w:rsidR="002F7B23" w:rsidRPr="000F50D1" w:rsidRDefault="002F7B23" w:rsidP="0092630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0FE6667" w14:textId="77777777" w:rsidR="00903BF0" w:rsidRPr="007F5874" w:rsidRDefault="00903BF0" w:rsidP="0092630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76655D01" w14:textId="1CA978A5" w:rsidR="00903BF0" w:rsidRPr="005624BF" w:rsidRDefault="00903BF0" w:rsidP="0092630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5624BF">
        <w:rPr>
          <w:rFonts w:ascii="Garamond" w:hAnsi="Garamond"/>
          <w:b/>
          <w:u w:val="single"/>
        </w:rPr>
        <w:t xml:space="preserve">Úroveň zpracování </w:t>
      </w:r>
      <w:r w:rsidR="00CB0010" w:rsidRPr="005624BF">
        <w:rPr>
          <w:rFonts w:ascii="Garamond" w:hAnsi="Garamond"/>
          <w:b/>
          <w:u w:val="single"/>
        </w:rPr>
        <w:t>diplomové</w:t>
      </w:r>
      <w:r w:rsidRPr="005624BF">
        <w:rPr>
          <w:rFonts w:ascii="Garamond" w:hAnsi="Garamond"/>
          <w:b/>
          <w:u w:val="single"/>
        </w:rPr>
        <w:t xml:space="preserve"> práce</w:t>
      </w:r>
    </w:p>
    <w:p w14:paraId="7E052514" w14:textId="332685D0" w:rsidR="00514BCE" w:rsidRDefault="00CB0010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0F50D1">
        <w:rPr>
          <w:rFonts w:ascii="Garamond" w:hAnsi="Garamond"/>
        </w:rPr>
        <w:t xml:space="preserve"> práce </w:t>
      </w:r>
      <w:r w:rsidR="00297FBB">
        <w:rPr>
          <w:rFonts w:ascii="Garamond" w:hAnsi="Garamond"/>
        </w:rPr>
        <w:t>po formální stránce splňuje</w:t>
      </w:r>
      <w:r w:rsidR="0018266D">
        <w:rPr>
          <w:rFonts w:ascii="Garamond" w:hAnsi="Garamond"/>
        </w:rPr>
        <w:t xml:space="preserve"> </w:t>
      </w:r>
      <w:r w:rsidR="00297FBB">
        <w:rPr>
          <w:rFonts w:ascii="Garamond" w:hAnsi="Garamond"/>
        </w:rPr>
        <w:t>strukturální členění</w:t>
      </w:r>
      <w:r w:rsidR="00B434C0">
        <w:rPr>
          <w:rFonts w:ascii="Garamond" w:hAnsi="Garamond"/>
        </w:rPr>
        <w:t xml:space="preserve"> na</w:t>
      </w:r>
      <w:r w:rsidR="00297FBB">
        <w:rPr>
          <w:rFonts w:ascii="Garamond" w:hAnsi="Garamond"/>
        </w:rPr>
        <w:t xml:space="preserve"> úvod, závěr a obsahov</w:t>
      </w:r>
      <w:r w:rsidR="00B434C0">
        <w:rPr>
          <w:rFonts w:ascii="Garamond" w:hAnsi="Garamond"/>
        </w:rPr>
        <w:t>é</w:t>
      </w:r>
      <w:r w:rsidR="00297FBB">
        <w:rPr>
          <w:rFonts w:ascii="Garamond" w:hAnsi="Garamond"/>
        </w:rPr>
        <w:t xml:space="preserve"> kapitol</w:t>
      </w:r>
      <w:r w:rsidR="00B434C0">
        <w:rPr>
          <w:rFonts w:ascii="Garamond" w:hAnsi="Garamond"/>
        </w:rPr>
        <w:t>y</w:t>
      </w:r>
      <w:r w:rsidR="009A1F83">
        <w:rPr>
          <w:rFonts w:ascii="Garamond" w:hAnsi="Garamond"/>
        </w:rPr>
        <w:t>.</w:t>
      </w:r>
      <w:r w:rsidR="00B434C0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>R</w:t>
      </w:r>
      <w:r w:rsidR="00297FBB">
        <w:rPr>
          <w:rFonts w:ascii="Garamond" w:hAnsi="Garamond"/>
        </w:rPr>
        <w:t xml:space="preserve">ozsah vlastního textu činí </w:t>
      </w:r>
      <w:r w:rsidR="009A1F83">
        <w:rPr>
          <w:rFonts w:ascii="Garamond" w:hAnsi="Garamond"/>
        </w:rPr>
        <w:t>65</w:t>
      </w:r>
      <w:r w:rsidR="00297FBB">
        <w:rPr>
          <w:rFonts w:ascii="Garamond" w:hAnsi="Garamond"/>
        </w:rPr>
        <w:t xml:space="preserve"> stran</w:t>
      </w:r>
      <w:r w:rsidR="009A1F83">
        <w:rPr>
          <w:rFonts w:ascii="Garamond" w:hAnsi="Garamond"/>
        </w:rPr>
        <w:t>, což je odpovídající počet stran pro diplomovou práci</w:t>
      </w:r>
      <w:r w:rsidR="00A748ED">
        <w:rPr>
          <w:rFonts w:ascii="Garamond" w:hAnsi="Garamond"/>
        </w:rPr>
        <w:t>.</w:t>
      </w:r>
      <w:r w:rsidR="00297FBB">
        <w:rPr>
          <w:rFonts w:ascii="Garamond" w:hAnsi="Garamond"/>
        </w:rPr>
        <w:t xml:space="preserve"> </w:t>
      </w:r>
      <w:r w:rsidR="009A1F83">
        <w:rPr>
          <w:rFonts w:ascii="Garamond" w:hAnsi="Garamond"/>
        </w:rPr>
        <w:t xml:space="preserve">Další parametry týkající se textu jsou splněny. </w:t>
      </w:r>
    </w:p>
    <w:p w14:paraId="33B13066" w14:textId="6B3C22CB" w:rsidR="0004134D" w:rsidRDefault="0004134D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Dále má o</w:t>
      </w:r>
      <w:r w:rsidR="0018266D">
        <w:rPr>
          <w:rFonts w:ascii="Garamond" w:hAnsi="Garamond"/>
        </w:rPr>
        <w:t xml:space="preserve">ponentka výhrady k </w:t>
      </w:r>
      <w:r w:rsidR="0018266D" w:rsidRPr="0018266D">
        <w:rPr>
          <w:rFonts w:ascii="Garamond" w:hAnsi="Garamond"/>
        </w:rPr>
        <w:t>nedostatečn</w:t>
      </w:r>
      <w:r w:rsidR="0018266D">
        <w:rPr>
          <w:rFonts w:ascii="Garamond" w:hAnsi="Garamond"/>
        </w:rPr>
        <w:t>é</w:t>
      </w:r>
      <w:r w:rsidR="0018266D" w:rsidRPr="0018266D">
        <w:rPr>
          <w:rFonts w:ascii="Garamond" w:hAnsi="Garamond"/>
        </w:rPr>
        <w:t xml:space="preserve"> úprav</w:t>
      </w:r>
      <w:r w:rsidR="0018266D">
        <w:rPr>
          <w:rFonts w:ascii="Garamond" w:hAnsi="Garamond"/>
        </w:rPr>
        <w:t>ě</w:t>
      </w:r>
      <w:r w:rsidR="0018266D" w:rsidRPr="0018266D">
        <w:rPr>
          <w:rFonts w:ascii="Garamond" w:hAnsi="Garamond"/>
        </w:rPr>
        <w:t xml:space="preserve"> </w:t>
      </w:r>
      <w:r w:rsidR="00855C52">
        <w:rPr>
          <w:rFonts w:ascii="Garamond" w:hAnsi="Garamond"/>
        </w:rPr>
        <w:t>diplomové</w:t>
      </w:r>
      <w:r w:rsidR="0018266D" w:rsidRPr="0018266D">
        <w:rPr>
          <w:rFonts w:ascii="Garamond" w:hAnsi="Garamond"/>
        </w:rPr>
        <w:t xml:space="preserve"> práce, která spočívá v nesprávném formátování textu</w:t>
      </w:r>
      <w:r w:rsidR="006D57AA">
        <w:rPr>
          <w:rFonts w:ascii="Garamond" w:hAnsi="Garamond"/>
        </w:rPr>
        <w:t xml:space="preserve"> (</w:t>
      </w:r>
      <w:r w:rsidR="0018266D" w:rsidRPr="0018266D">
        <w:rPr>
          <w:rFonts w:ascii="Garamond" w:hAnsi="Garamond"/>
        </w:rPr>
        <w:t>v rozporu s vyhláškou děkana ze dne 15.</w:t>
      </w:r>
      <w:r w:rsidR="0018266D">
        <w:rPr>
          <w:rFonts w:ascii="Garamond" w:hAnsi="Garamond"/>
        </w:rPr>
        <w:t> </w:t>
      </w:r>
      <w:r w:rsidR="0018266D" w:rsidRPr="0018266D">
        <w:rPr>
          <w:rFonts w:ascii="Garamond" w:hAnsi="Garamond"/>
        </w:rPr>
        <w:t xml:space="preserve">11. 2021, FPR č. 53D/2021, o státní </w:t>
      </w:r>
      <w:r w:rsidR="0018266D" w:rsidRPr="0018266D">
        <w:rPr>
          <w:rFonts w:ascii="Garamond" w:hAnsi="Garamond"/>
        </w:rPr>
        <w:lastRenderedPageBreak/>
        <w:t>závěrečné zkoušce – obhajoba diplomové nebo bakalářské práce</w:t>
      </w:r>
      <w:r w:rsidR="006D57AA">
        <w:rPr>
          <w:rFonts w:ascii="Garamond" w:hAnsi="Garamond"/>
        </w:rPr>
        <w:t>)</w:t>
      </w:r>
      <w:r w:rsidR="0018266D" w:rsidRPr="0018266D">
        <w:rPr>
          <w:rFonts w:ascii="Garamond" w:hAnsi="Garamond"/>
        </w:rPr>
        <w:t xml:space="preserve">. </w:t>
      </w:r>
      <w:r>
        <w:rPr>
          <w:rFonts w:ascii="Garamond" w:hAnsi="Garamond"/>
        </w:rPr>
        <w:t>Diplomová</w:t>
      </w:r>
      <w:r w:rsidR="0018266D" w:rsidRPr="0018266D">
        <w:rPr>
          <w:rFonts w:ascii="Garamond" w:hAnsi="Garamond"/>
        </w:rPr>
        <w:t xml:space="preserve"> práce má nesprávně </w:t>
      </w:r>
      <w:r>
        <w:rPr>
          <w:rFonts w:ascii="Garamond" w:hAnsi="Garamond"/>
        </w:rPr>
        <w:t>číslované strany. Dle vyhlášky má číslov</w:t>
      </w:r>
      <w:r w:rsidR="00D25BB8">
        <w:rPr>
          <w:rFonts w:ascii="Garamond" w:hAnsi="Garamond"/>
        </w:rPr>
        <w:t>á</w:t>
      </w:r>
      <w:bookmarkStart w:id="0" w:name="_GoBack"/>
      <w:bookmarkEnd w:id="0"/>
      <w:r>
        <w:rPr>
          <w:rFonts w:ascii="Garamond" w:hAnsi="Garamond"/>
        </w:rPr>
        <w:t>ní začínat od první strany vlastního textu, což je úvod, tj. má být na straně 1, nikoliv straně 8. V textu nalezneme i stylistické a gramatické chyby či překlepy, například na str. 9 odst. 5 (špatná formulace slov), str. 10 (střídání forem psaní „</w:t>
      </w:r>
      <w:r w:rsidRPr="0004134D">
        <w:rPr>
          <w:rFonts w:ascii="Garamond" w:hAnsi="Garamond"/>
        </w:rPr>
        <w:t>V této kapitole si představíme situaci</w:t>
      </w:r>
      <w:r>
        <w:rPr>
          <w:rFonts w:ascii="Garamond" w:hAnsi="Garamond"/>
        </w:rPr>
        <w:t>…</w:t>
      </w:r>
      <w:r w:rsidRPr="0004134D">
        <w:rPr>
          <w:rFonts w:ascii="Garamond" w:hAnsi="Garamond"/>
        </w:rPr>
        <w:t>, následně se budu věnovat</w:t>
      </w:r>
      <w:r>
        <w:rPr>
          <w:rFonts w:ascii="Garamond" w:hAnsi="Garamond"/>
        </w:rPr>
        <w:t xml:space="preserve">…“), str. 63 odst. 1 (skloňování), str. 71 (dvakrát stejné slovo) </w:t>
      </w:r>
      <w:r w:rsidR="005624BF">
        <w:rPr>
          <w:rFonts w:ascii="Garamond" w:hAnsi="Garamond"/>
        </w:rPr>
        <w:t>aj</w:t>
      </w:r>
      <w:r>
        <w:rPr>
          <w:rFonts w:ascii="Garamond" w:hAnsi="Garamond"/>
        </w:rPr>
        <w:t>.</w:t>
      </w:r>
    </w:p>
    <w:p w14:paraId="149F4D94" w14:textId="6A22981F" w:rsidR="00514BCE" w:rsidRDefault="00926308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Z hlediska obsahového je</w:t>
      </w:r>
      <w:r w:rsidR="0004134D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="0004134D">
        <w:rPr>
          <w:rFonts w:ascii="Garamond" w:hAnsi="Garamond"/>
        </w:rPr>
        <w:t>ráce kvalitně zpracována</w:t>
      </w:r>
      <w:r w:rsidR="005624BF">
        <w:rPr>
          <w:rFonts w:ascii="Garamond" w:hAnsi="Garamond"/>
        </w:rPr>
        <w:t xml:space="preserve">. </w:t>
      </w:r>
      <w:r w:rsidR="0004134D">
        <w:rPr>
          <w:rFonts w:ascii="Garamond" w:hAnsi="Garamond"/>
        </w:rPr>
        <w:t>K</w:t>
      </w:r>
      <w:r w:rsidR="00514BCE">
        <w:rPr>
          <w:rFonts w:ascii="Garamond" w:hAnsi="Garamond"/>
        </w:rPr>
        <w:t xml:space="preserve">apitoly </w:t>
      </w:r>
      <w:r w:rsidR="0004134D">
        <w:rPr>
          <w:rFonts w:ascii="Garamond" w:hAnsi="Garamond"/>
        </w:rPr>
        <w:t>diplomové</w:t>
      </w:r>
      <w:r w:rsidR="00BB4091">
        <w:rPr>
          <w:rFonts w:ascii="Garamond" w:hAnsi="Garamond"/>
        </w:rPr>
        <w:t xml:space="preserve"> </w:t>
      </w:r>
      <w:r w:rsidR="00514BCE">
        <w:rPr>
          <w:rFonts w:ascii="Garamond" w:hAnsi="Garamond"/>
        </w:rPr>
        <w:t xml:space="preserve">práce na sebe </w:t>
      </w:r>
      <w:r w:rsidR="0004134D">
        <w:rPr>
          <w:rFonts w:ascii="Garamond" w:hAnsi="Garamond"/>
        </w:rPr>
        <w:t xml:space="preserve">dobře </w:t>
      </w:r>
      <w:r w:rsidR="00514BCE">
        <w:rPr>
          <w:rFonts w:ascii="Garamond" w:hAnsi="Garamond"/>
        </w:rPr>
        <w:t xml:space="preserve">navazují. </w:t>
      </w:r>
    </w:p>
    <w:p w14:paraId="4C0BAD53" w14:textId="58B4C7A1" w:rsidR="00275484" w:rsidRDefault="00275484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275484">
        <w:rPr>
          <w:rFonts w:ascii="Garamond" w:hAnsi="Garamond"/>
        </w:rPr>
        <w:t xml:space="preserve">První kapitola je </w:t>
      </w:r>
      <w:r w:rsidR="0010219C">
        <w:rPr>
          <w:rFonts w:ascii="Garamond" w:hAnsi="Garamond"/>
        </w:rPr>
        <w:t>věcně</w:t>
      </w:r>
      <w:r w:rsidRPr="00275484">
        <w:rPr>
          <w:rFonts w:ascii="Garamond" w:hAnsi="Garamond"/>
        </w:rPr>
        <w:t xml:space="preserve"> </w:t>
      </w:r>
      <w:r>
        <w:rPr>
          <w:rFonts w:ascii="Garamond" w:hAnsi="Garamond"/>
        </w:rPr>
        <w:t>dostatečně</w:t>
      </w:r>
      <w:r w:rsidRPr="00275484">
        <w:rPr>
          <w:rFonts w:ascii="Garamond" w:hAnsi="Garamond"/>
        </w:rPr>
        <w:t xml:space="preserve"> obsáhlá. Čítá přibližně 10 normostran. Kapitola naplňuje svůj účel. Je zde především odkazováno na rozhodnutí SDEU a cizojazyčnou literaturu. Autor zde popisuje vývoj soutěžního práva a postupné snahy o řešení problémů s dvojí aplikací práva a jejími případnými rozpory. Na závěr odpovídá na otázku</w:t>
      </w:r>
      <w:r w:rsidR="0010219C">
        <w:rPr>
          <w:rFonts w:ascii="Garamond" w:hAnsi="Garamond"/>
        </w:rPr>
        <w:t>,</w:t>
      </w:r>
      <w:r w:rsidRPr="00275484">
        <w:rPr>
          <w:rFonts w:ascii="Garamond" w:hAnsi="Garamond"/>
        </w:rPr>
        <w:t xml:space="preserve"> z</w:t>
      </w:r>
      <w:r w:rsidR="0010219C">
        <w:rPr>
          <w:rFonts w:ascii="Garamond" w:hAnsi="Garamond"/>
        </w:rPr>
        <w:t>d</w:t>
      </w:r>
      <w:r w:rsidRPr="00275484">
        <w:rPr>
          <w:rFonts w:ascii="Garamond" w:hAnsi="Garamond"/>
        </w:rPr>
        <w:t>a účel decentralizace byl naplněn a dochází k</w:t>
      </w:r>
      <w:r w:rsidR="005624BF">
        <w:rPr>
          <w:rFonts w:ascii="Garamond" w:hAnsi="Garamond"/>
        </w:rPr>
        <w:t> pozitivní odpovědi.</w:t>
      </w:r>
      <w:r w:rsidRPr="00275484">
        <w:rPr>
          <w:rFonts w:ascii="Garamond" w:hAnsi="Garamond"/>
        </w:rPr>
        <w:t xml:space="preserve"> Autor ve druhé kapitole vymezil základní povinnosti Komise a národních soutěžních úřadů. Vyjádřil se k jejich spolupráci, vnitřnímu fungování a propojení. V poslední řadě vymezil pojem ECN, její funkce, výkon úkonů</w:t>
      </w:r>
      <w:r w:rsidR="00926308">
        <w:rPr>
          <w:rFonts w:ascii="Garamond" w:hAnsi="Garamond"/>
        </w:rPr>
        <w:t xml:space="preserve"> </w:t>
      </w:r>
      <w:r w:rsidRPr="00275484">
        <w:rPr>
          <w:rFonts w:ascii="Garamond" w:hAnsi="Garamond"/>
        </w:rPr>
        <w:t xml:space="preserve">i judikaturu důležitou k tématu. </w:t>
      </w:r>
    </w:p>
    <w:p w14:paraId="5B5ECB77" w14:textId="728CDC5B" w:rsidR="00275484" w:rsidRDefault="00275484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 w:rsidRPr="00275484">
        <w:rPr>
          <w:rFonts w:ascii="Garamond" w:hAnsi="Garamond"/>
        </w:rPr>
        <w:t xml:space="preserve">Autor se </w:t>
      </w:r>
      <w:r>
        <w:rPr>
          <w:rFonts w:ascii="Garamond" w:hAnsi="Garamond"/>
        </w:rPr>
        <w:t xml:space="preserve">ve </w:t>
      </w:r>
      <w:r w:rsidR="005624BF">
        <w:rPr>
          <w:rFonts w:ascii="Garamond" w:hAnsi="Garamond"/>
        </w:rPr>
        <w:t>třetí</w:t>
      </w:r>
      <w:r>
        <w:rPr>
          <w:rFonts w:ascii="Garamond" w:hAnsi="Garamond"/>
        </w:rPr>
        <w:t xml:space="preserve"> </w:t>
      </w:r>
      <w:r w:rsidRPr="00275484">
        <w:rPr>
          <w:rFonts w:ascii="Garamond" w:hAnsi="Garamond"/>
        </w:rPr>
        <w:t xml:space="preserve">kapitole zaměřil jak na obecnou složku souběhu, tedy na základní podmínky a jeho přípustnost, jeho dopady a možné ovlivnění, tak i konkrétněji rozvedl problematiku souběhu jako takového a samotné nedostatky právní úpravy. </w:t>
      </w:r>
      <w:r>
        <w:rPr>
          <w:rFonts w:ascii="Garamond" w:hAnsi="Garamond"/>
        </w:rPr>
        <w:t>Oponentka se domnívá</w:t>
      </w:r>
      <w:r w:rsidRPr="00275484">
        <w:rPr>
          <w:rFonts w:ascii="Garamond" w:hAnsi="Garamond"/>
        </w:rPr>
        <w:t>, že se autor mohl více zaměřit a rozvinout část týkající se důvodů souběhu, vzhledem k tomu, že na závěr uvádí, že důvody pro souběžnou aplikaci převáží nad negativy, které sebou souběh přináší. V kapitole je vhodná judikatura</w:t>
      </w:r>
      <w:r>
        <w:rPr>
          <w:rFonts w:ascii="Garamond" w:hAnsi="Garamond"/>
        </w:rPr>
        <w:t xml:space="preserve"> i příklady</w:t>
      </w:r>
      <w:r w:rsidRPr="00275484">
        <w:rPr>
          <w:rFonts w:ascii="Garamond" w:hAnsi="Garamond"/>
        </w:rPr>
        <w:t xml:space="preserve"> k</w:t>
      </w:r>
      <w:r>
        <w:rPr>
          <w:rFonts w:ascii="Garamond" w:hAnsi="Garamond"/>
        </w:rPr>
        <w:t> </w:t>
      </w:r>
      <w:r w:rsidRPr="00275484">
        <w:rPr>
          <w:rFonts w:ascii="Garamond" w:hAnsi="Garamond"/>
        </w:rPr>
        <w:t>tématu</w:t>
      </w:r>
      <w:r>
        <w:rPr>
          <w:rFonts w:ascii="Garamond" w:hAnsi="Garamond"/>
        </w:rPr>
        <w:t>.</w:t>
      </w:r>
      <w:r w:rsidRPr="00275484">
        <w:rPr>
          <w:rFonts w:ascii="Garamond" w:hAnsi="Garamond"/>
        </w:rPr>
        <w:t xml:space="preserve"> </w:t>
      </w:r>
      <w:r w:rsidR="005624BF">
        <w:rPr>
          <w:rFonts w:ascii="Garamond" w:hAnsi="Garamond"/>
        </w:rPr>
        <w:t>Tato kapitola je pak jádrem celé diplomové práce.</w:t>
      </w:r>
    </w:p>
    <w:p w14:paraId="38B8DB47" w14:textId="379FB09C" w:rsidR="006D57AA" w:rsidRPr="004E287D" w:rsidRDefault="005624BF" w:rsidP="00926308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Kapitola čtvrtá pojednává o o</w:t>
      </w:r>
      <w:r w:rsidRPr="005624BF">
        <w:rPr>
          <w:rFonts w:ascii="Garamond" w:hAnsi="Garamond"/>
        </w:rPr>
        <w:t>tázk</w:t>
      </w:r>
      <w:r>
        <w:rPr>
          <w:rFonts w:ascii="Garamond" w:hAnsi="Garamond"/>
        </w:rPr>
        <w:t>ách</w:t>
      </w:r>
      <w:r w:rsidRPr="005624BF">
        <w:rPr>
          <w:rFonts w:ascii="Garamond" w:hAnsi="Garamond"/>
        </w:rPr>
        <w:t xml:space="preserve"> zavinění a sukcese</w:t>
      </w:r>
      <w:r>
        <w:rPr>
          <w:rFonts w:ascii="Garamond" w:hAnsi="Garamond"/>
        </w:rPr>
        <w:t xml:space="preserve">. </w:t>
      </w:r>
      <w:r w:rsidR="00275484" w:rsidRPr="00275484">
        <w:rPr>
          <w:rFonts w:ascii="Garamond" w:hAnsi="Garamond"/>
        </w:rPr>
        <w:t xml:space="preserve">Autor na začátku </w:t>
      </w:r>
      <w:r>
        <w:rPr>
          <w:rFonts w:ascii="Garamond" w:hAnsi="Garamond"/>
        </w:rPr>
        <w:t>této kapitoly</w:t>
      </w:r>
      <w:r w:rsidR="00275484" w:rsidRPr="00275484">
        <w:rPr>
          <w:rFonts w:ascii="Garamond" w:hAnsi="Garamond"/>
        </w:rPr>
        <w:t xml:space="preserve"> zmiňuje, že se bude věnovat i pohledu ze strany členských států, poté ale vlastně zmíní pouze právní úpravu v</w:t>
      </w:r>
      <w:r w:rsidR="00275484">
        <w:rPr>
          <w:rFonts w:ascii="Garamond" w:hAnsi="Garamond"/>
        </w:rPr>
        <w:t> České republiky</w:t>
      </w:r>
      <w:r w:rsidR="00275484" w:rsidRPr="00275484">
        <w:rPr>
          <w:rFonts w:ascii="Garamond" w:hAnsi="Garamond"/>
        </w:rPr>
        <w:t xml:space="preserve"> a </w:t>
      </w:r>
      <w:r w:rsidR="00275484">
        <w:rPr>
          <w:rFonts w:ascii="Garamond" w:hAnsi="Garamond"/>
        </w:rPr>
        <w:t>Slovenské republiky</w:t>
      </w:r>
      <w:r w:rsidR="00275484" w:rsidRPr="00275484">
        <w:rPr>
          <w:rFonts w:ascii="Garamond" w:hAnsi="Garamond"/>
        </w:rPr>
        <w:t>, nikoliv jin</w:t>
      </w:r>
      <w:r w:rsidR="00EE0CFC">
        <w:rPr>
          <w:rFonts w:ascii="Garamond" w:hAnsi="Garamond"/>
        </w:rPr>
        <w:t>ých</w:t>
      </w:r>
      <w:r w:rsidR="00275484" w:rsidRPr="00275484">
        <w:rPr>
          <w:rFonts w:ascii="Garamond" w:hAnsi="Garamond"/>
        </w:rPr>
        <w:t xml:space="preserve"> stát</w:t>
      </w:r>
      <w:r w:rsidR="00EE0CFC">
        <w:rPr>
          <w:rFonts w:ascii="Garamond" w:hAnsi="Garamond"/>
        </w:rPr>
        <w:t>ů</w:t>
      </w:r>
      <w:r w:rsidR="00275484">
        <w:rPr>
          <w:rFonts w:ascii="Garamond" w:hAnsi="Garamond"/>
        </w:rPr>
        <w:t xml:space="preserve">. </w:t>
      </w:r>
      <w:r w:rsidR="00275484" w:rsidRPr="00275484">
        <w:rPr>
          <w:rFonts w:ascii="Garamond" w:hAnsi="Garamond"/>
        </w:rPr>
        <w:t>Byť autor správně vymezil postoj a právní úpravu České republiky a Slovenské republiky, jsou tyto dva státy nedostatečným příkladem pohledu ze strany člensk</w:t>
      </w:r>
      <w:r w:rsidR="00EE0CFC">
        <w:rPr>
          <w:rFonts w:ascii="Garamond" w:hAnsi="Garamond"/>
        </w:rPr>
        <w:t>ých</w:t>
      </w:r>
      <w:r w:rsidR="00275484" w:rsidRPr="00275484">
        <w:rPr>
          <w:rFonts w:ascii="Garamond" w:hAnsi="Garamond"/>
        </w:rPr>
        <w:t xml:space="preserve"> stát</w:t>
      </w:r>
      <w:r w:rsidR="00EE0CFC">
        <w:rPr>
          <w:rFonts w:ascii="Garamond" w:hAnsi="Garamond"/>
        </w:rPr>
        <w:t>ů obecně</w:t>
      </w:r>
      <w:r w:rsidR="00275484" w:rsidRPr="00275484">
        <w:rPr>
          <w:rFonts w:ascii="Garamond" w:hAnsi="Garamond"/>
        </w:rPr>
        <w:t>, vzhledem k rozmanitosti právních úprav napříč EU. Autor se</w:t>
      </w:r>
      <w:r w:rsidR="00EE0CFC">
        <w:rPr>
          <w:rFonts w:ascii="Garamond" w:hAnsi="Garamond"/>
        </w:rPr>
        <w:t xml:space="preserve"> tedy</w:t>
      </w:r>
      <w:r w:rsidR="00275484" w:rsidRPr="00275484">
        <w:rPr>
          <w:rFonts w:ascii="Garamond" w:hAnsi="Garamond"/>
        </w:rPr>
        <w:t xml:space="preserve"> mohl více věnovat tomuto tématu a zaměřit se i na právní úpravy dalších </w:t>
      </w:r>
      <w:r>
        <w:rPr>
          <w:rFonts w:ascii="Garamond" w:hAnsi="Garamond"/>
        </w:rPr>
        <w:t xml:space="preserve">členských </w:t>
      </w:r>
      <w:r w:rsidR="00275484" w:rsidRPr="00275484">
        <w:rPr>
          <w:rFonts w:ascii="Garamond" w:hAnsi="Garamond"/>
        </w:rPr>
        <w:t>států.</w:t>
      </w:r>
      <w:r w:rsidR="00926308">
        <w:rPr>
          <w:rFonts w:ascii="Garamond" w:hAnsi="Garamond"/>
        </w:rPr>
        <w:t xml:space="preserve"> </w:t>
      </w:r>
      <w:r w:rsidR="00EE0CFC">
        <w:rPr>
          <w:rFonts w:ascii="Garamond" w:hAnsi="Garamond"/>
        </w:rPr>
        <w:t xml:space="preserve">Na závěr autor stručně, ale dostatečně shrnuje téma souběhu unijního a národního soutěžního práva. </w:t>
      </w:r>
    </w:p>
    <w:p w14:paraId="582F91CE" w14:textId="3591E2DC" w:rsidR="00903BF0" w:rsidRPr="007F5874" w:rsidRDefault="00903BF0" w:rsidP="0092630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00E3F95A" w14:textId="4569AD60" w:rsidR="00903BF0" w:rsidRPr="005624BF" w:rsidRDefault="00903BF0" w:rsidP="0092630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u w:val="single"/>
        </w:rPr>
      </w:pPr>
      <w:r w:rsidRPr="005624BF">
        <w:rPr>
          <w:rFonts w:ascii="Garamond" w:hAnsi="Garamond"/>
          <w:b/>
          <w:u w:val="single"/>
        </w:rPr>
        <w:t xml:space="preserve">Klasifikace práce </w:t>
      </w:r>
    </w:p>
    <w:p w14:paraId="30A81934" w14:textId="77777777" w:rsidR="005624BF" w:rsidRDefault="004E287D" w:rsidP="005624B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Diplomová práce vykazuje shodu ve výši 4 % dle srovnání Theses.</w:t>
      </w:r>
    </w:p>
    <w:p w14:paraId="73019FB0" w14:textId="77777777" w:rsidR="005624BF" w:rsidRDefault="005624BF" w:rsidP="005624B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CF3344F" w14:textId="4B876ABD" w:rsidR="005624BF" w:rsidRDefault="00047D3B" w:rsidP="005624B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 ohledem na shora</w:t>
      </w:r>
      <w:r w:rsidR="00903BF0" w:rsidRPr="00F11A53">
        <w:rPr>
          <w:rFonts w:ascii="Garamond" w:hAnsi="Garamond"/>
        </w:rPr>
        <w:t xml:space="preserve"> uvedené hodnocení tuto </w:t>
      </w:r>
      <w:r w:rsidR="00EE0CFC">
        <w:rPr>
          <w:rFonts w:ascii="Garamond" w:hAnsi="Garamond"/>
        </w:rPr>
        <w:t>diplomovou</w:t>
      </w:r>
      <w:r w:rsidR="00903BF0" w:rsidRPr="00F11A53">
        <w:rPr>
          <w:rFonts w:ascii="Garamond" w:hAnsi="Garamond"/>
        </w:rPr>
        <w:t xml:space="preserve"> práci </w:t>
      </w:r>
      <w:r w:rsidR="00903BF0" w:rsidRPr="00F11A53">
        <w:rPr>
          <w:rFonts w:ascii="Garamond" w:hAnsi="Garamond"/>
          <w:u w:val="single"/>
        </w:rPr>
        <w:t>doporučuji k</w:t>
      </w:r>
      <w:r w:rsidR="00F95C81">
        <w:rPr>
          <w:rFonts w:ascii="Garamond" w:hAnsi="Garamond"/>
          <w:u w:val="single"/>
        </w:rPr>
        <w:t> </w:t>
      </w:r>
      <w:r w:rsidR="00903BF0" w:rsidRPr="00F11A53">
        <w:rPr>
          <w:rFonts w:ascii="Garamond" w:hAnsi="Garamond"/>
          <w:u w:val="single"/>
        </w:rPr>
        <w:t>obhajobě</w:t>
      </w:r>
      <w:r w:rsidR="00F95C81">
        <w:rPr>
          <w:rFonts w:ascii="Garamond" w:hAnsi="Garamond"/>
        </w:rPr>
        <w:t xml:space="preserve">. </w:t>
      </w:r>
      <w:r w:rsidR="00EE0CFC">
        <w:rPr>
          <w:rFonts w:ascii="Garamond" w:hAnsi="Garamond"/>
        </w:rPr>
        <w:t xml:space="preserve">V diplomové práci autor zdařile vystihl podstatné informace, s pouze zanedbatelnými nedostatky. </w:t>
      </w:r>
    </w:p>
    <w:p w14:paraId="7011EE9D" w14:textId="77777777" w:rsidR="005624BF" w:rsidRDefault="005624BF" w:rsidP="005624B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</w:p>
    <w:p w14:paraId="6CA0CB85" w14:textId="2516A057" w:rsidR="00926308" w:rsidRDefault="00926308" w:rsidP="005624BF">
      <w:pPr>
        <w:autoSpaceDE w:val="0"/>
        <w:autoSpaceDN w:val="0"/>
        <w:adjustRightInd w:val="0"/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Navržená klasifikace: velmi dobře</w:t>
      </w:r>
    </w:p>
    <w:p w14:paraId="070BBD4C" w14:textId="39C49724" w:rsidR="00D80FEA" w:rsidRPr="00D80FEA" w:rsidRDefault="00D80FEA" w:rsidP="00926308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V.</w:t>
      </w:r>
    </w:p>
    <w:p w14:paraId="58A004F2" w14:textId="52172ED1" w:rsidR="00D80FEA" w:rsidRPr="00047D3B" w:rsidRDefault="00D80FEA" w:rsidP="00926308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bCs/>
        </w:rPr>
      </w:pPr>
      <w:r w:rsidRPr="00D80FEA">
        <w:rPr>
          <w:rFonts w:ascii="Garamond" w:hAnsi="Garamond"/>
          <w:b/>
          <w:bCs/>
        </w:rPr>
        <w:t>Otázky k obhajobě</w:t>
      </w:r>
    </w:p>
    <w:p w14:paraId="3A5516EB" w14:textId="33C6FD68" w:rsidR="00047D3B" w:rsidRDefault="00D80FEA" w:rsidP="00926308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</w:rPr>
        <w:t xml:space="preserve">V rámci ústní obhajoby navrhuji, aby </w:t>
      </w:r>
      <w:r w:rsidR="00047D3B">
        <w:rPr>
          <w:rFonts w:ascii="Garamond" w:hAnsi="Garamond"/>
        </w:rPr>
        <w:t xml:space="preserve">autor </w:t>
      </w:r>
      <w:r w:rsidR="00EE0CFC">
        <w:rPr>
          <w:rFonts w:ascii="Garamond" w:hAnsi="Garamond"/>
        </w:rPr>
        <w:t>diplomové</w:t>
      </w:r>
      <w:r w:rsidR="00047D3B">
        <w:rPr>
          <w:rFonts w:ascii="Garamond" w:hAnsi="Garamond"/>
        </w:rPr>
        <w:t xml:space="preserve"> práce</w:t>
      </w:r>
      <w:r>
        <w:rPr>
          <w:rFonts w:ascii="Garamond" w:hAnsi="Garamond"/>
        </w:rPr>
        <w:t xml:space="preserve"> zodpověděla tyto okruhy otázek</w:t>
      </w:r>
      <w:r>
        <w:rPr>
          <w:rFonts w:ascii="Garamond" w:hAnsi="Garamond"/>
          <w:bCs/>
        </w:rPr>
        <w:t>:</w:t>
      </w:r>
    </w:p>
    <w:p w14:paraId="794DD055" w14:textId="100A6784" w:rsidR="00B01EC0" w:rsidRDefault="00926308" w:rsidP="009263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Pozitiva a negativa souběžné aplikace unijního a národního práva.</w:t>
      </w:r>
    </w:p>
    <w:p w14:paraId="0B2071F3" w14:textId="73E8D67F" w:rsidR="0010219C" w:rsidRDefault="0010219C" w:rsidP="009263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Příklady aktuálních šetření českého Úřadu na ochranu hospodářské soutěže v oblasti soutěže.</w:t>
      </w:r>
    </w:p>
    <w:p w14:paraId="49F38D08" w14:textId="77777777" w:rsidR="00047D3B" w:rsidRPr="00047D3B" w:rsidRDefault="00047D3B" w:rsidP="00926308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AE41ACC" w14:textId="58A13364" w:rsidR="00903BF0" w:rsidRPr="00AF37F5" w:rsidRDefault="00903BF0" w:rsidP="00926308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 xml:space="preserve">V Plzni dne </w:t>
      </w:r>
      <w:r w:rsidR="00926308">
        <w:rPr>
          <w:rFonts w:ascii="Garamond" w:hAnsi="Garamond"/>
        </w:rPr>
        <w:t>1</w:t>
      </w:r>
      <w:r w:rsidR="00047D3B">
        <w:rPr>
          <w:rFonts w:ascii="Garamond" w:hAnsi="Garamond"/>
        </w:rPr>
        <w:t xml:space="preserve">. </w:t>
      </w:r>
      <w:r w:rsidR="00926308">
        <w:rPr>
          <w:rFonts w:ascii="Garamond" w:hAnsi="Garamond"/>
        </w:rPr>
        <w:t>května</w:t>
      </w:r>
      <w:r w:rsidR="00047D3B">
        <w:rPr>
          <w:rFonts w:ascii="Garamond" w:hAnsi="Garamond"/>
        </w:rPr>
        <w:t xml:space="preserve"> 2024</w:t>
      </w:r>
    </w:p>
    <w:p w14:paraId="7F3ECC70" w14:textId="77777777" w:rsidR="00F95C81" w:rsidRDefault="00F95C81" w:rsidP="00926308">
      <w:pPr>
        <w:jc w:val="right"/>
        <w:rPr>
          <w:rFonts w:ascii="Garamond" w:eastAsiaTheme="minorHAnsi" w:hAnsi="Garamond" w:cstheme="minorBidi"/>
          <w:b/>
          <w:szCs w:val="22"/>
        </w:rPr>
      </w:pPr>
    </w:p>
    <w:p w14:paraId="7BE4F519" w14:textId="61FE98F5" w:rsidR="00903BF0" w:rsidRPr="00AF37F5" w:rsidRDefault="00903BF0" w:rsidP="00926308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7A31E11B" w:rsidR="00DB34E5" w:rsidRPr="00903BF0" w:rsidRDefault="00903BF0" w:rsidP="00926308">
      <w:pPr>
        <w:jc w:val="right"/>
        <w:rPr>
          <w:u w:val="single"/>
        </w:rPr>
      </w:pPr>
      <w:r>
        <w:rPr>
          <w:rFonts w:ascii="Garamond" w:eastAsiaTheme="minorHAnsi" w:hAnsi="Garamond" w:cstheme="minorBidi"/>
          <w:szCs w:val="22"/>
        </w:rPr>
        <w:t xml:space="preserve">oponentka </w:t>
      </w:r>
      <w:r w:rsidR="00855C52">
        <w:rPr>
          <w:rFonts w:ascii="Garamond" w:eastAsiaTheme="minorHAnsi" w:hAnsi="Garamond" w:cstheme="minorBidi"/>
          <w:szCs w:val="22"/>
        </w:rPr>
        <w:t>diplomové</w:t>
      </w:r>
      <w:r>
        <w:rPr>
          <w:rFonts w:ascii="Garamond" w:eastAsiaTheme="minorHAnsi" w:hAnsi="Garamond" w:cstheme="minorBidi"/>
          <w:szCs w:val="22"/>
        </w:rPr>
        <w:t xml:space="preserve"> práce</w:t>
      </w:r>
    </w:p>
    <w:sectPr w:rsidR="00DB34E5" w:rsidRPr="00903BF0" w:rsidSect="0087636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953B" w14:textId="77777777" w:rsidR="006D2DE7" w:rsidRDefault="006D2DE7">
      <w:r>
        <w:separator/>
      </w:r>
    </w:p>
  </w:endnote>
  <w:endnote w:type="continuationSeparator" w:id="0">
    <w:p w14:paraId="651A865D" w14:textId="77777777" w:rsidR="006D2DE7" w:rsidRDefault="006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0CFDE35E" w:rsidR="00405965" w:rsidRDefault="004E287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5BB8">
      <w:rPr>
        <w:noProof/>
      </w:rPr>
      <w:t>2</w:t>
    </w:r>
    <w:r>
      <w:rPr>
        <w:noProof/>
      </w:rPr>
      <w:fldChar w:fldCharType="end"/>
    </w:r>
  </w:p>
  <w:p w14:paraId="5D7417DF" w14:textId="77777777" w:rsidR="00405965" w:rsidRDefault="00405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F65E" w14:textId="77777777" w:rsidR="006D2DE7" w:rsidRDefault="006D2DE7">
      <w:r>
        <w:separator/>
      </w:r>
    </w:p>
  </w:footnote>
  <w:footnote w:type="continuationSeparator" w:id="0">
    <w:p w14:paraId="420115F3" w14:textId="77777777" w:rsidR="006D2DE7" w:rsidRDefault="006D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EF"/>
    <w:multiLevelType w:val="hybridMultilevel"/>
    <w:tmpl w:val="37120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C9B"/>
    <w:multiLevelType w:val="hybridMultilevel"/>
    <w:tmpl w:val="2C7A90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6EC"/>
    <w:multiLevelType w:val="hybridMultilevel"/>
    <w:tmpl w:val="B136E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04BFD"/>
    <w:rsid w:val="00012C12"/>
    <w:rsid w:val="0002179A"/>
    <w:rsid w:val="000337C0"/>
    <w:rsid w:val="0004134D"/>
    <w:rsid w:val="00047955"/>
    <w:rsid w:val="00047D3B"/>
    <w:rsid w:val="000721E9"/>
    <w:rsid w:val="0007372B"/>
    <w:rsid w:val="0008375D"/>
    <w:rsid w:val="000C08B4"/>
    <w:rsid w:val="000F50D1"/>
    <w:rsid w:val="0010219C"/>
    <w:rsid w:val="00147657"/>
    <w:rsid w:val="0018266D"/>
    <w:rsid w:val="00186A76"/>
    <w:rsid w:val="001F3527"/>
    <w:rsid w:val="002151EE"/>
    <w:rsid w:val="00275484"/>
    <w:rsid w:val="00291501"/>
    <w:rsid w:val="00297FBB"/>
    <w:rsid w:val="002B23D4"/>
    <w:rsid w:val="002B7978"/>
    <w:rsid w:val="002F7B23"/>
    <w:rsid w:val="00310E9A"/>
    <w:rsid w:val="003642DD"/>
    <w:rsid w:val="00364E76"/>
    <w:rsid w:val="00373178"/>
    <w:rsid w:val="00387585"/>
    <w:rsid w:val="003946C5"/>
    <w:rsid w:val="003E7C53"/>
    <w:rsid w:val="00404717"/>
    <w:rsid w:val="00405965"/>
    <w:rsid w:val="004D5838"/>
    <w:rsid w:val="004E287D"/>
    <w:rsid w:val="00504D5B"/>
    <w:rsid w:val="00514BCE"/>
    <w:rsid w:val="00522CFA"/>
    <w:rsid w:val="00523E70"/>
    <w:rsid w:val="00535E6B"/>
    <w:rsid w:val="005624BF"/>
    <w:rsid w:val="00571369"/>
    <w:rsid w:val="005865A5"/>
    <w:rsid w:val="005D0B53"/>
    <w:rsid w:val="005D2BE7"/>
    <w:rsid w:val="005D5A2F"/>
    <w:rsid w:val="005E4D4A"/>
    <w:rsid w:val="005E4DA2"/>
    <w:rsid w:val="00617F06"/>
    <w:rsid w:val="0063189F"/>
    <w:rsid w:val="00662655"/>
    <w:rsid w:val="006852F7"/>
    <w:rsid w:val="006D2DE7"/>
    <w:rsid w:val="006D57AA"/>
    <w:rsid w:val="006F4050"/>
    <w:rsid w:val="00723E0E"/>
    <w:rsid w:val="00730FC7"/>
    <w:rsid w:val="0073238B"/>
    <w:rsid w:val="0074772D"/>
    <w:rsid w:val="007660D1"/>
    <w:rsid w:val="007749B3"/>
    <w:rsid w:val="007D15D5"/>
    <w:rsid w:val="00825209"/>
    <w:rsid w:val="00850CD3"/>
    <w:rsid w:val="00855C52"/>
    <w:rsid w:val="0087213A"/>
    <w:rsid w:val="00876362"/>
    <w:rsid w:val="008E0BC9"/>
    <w:rsid w:val="00903BF0"/>
    <w:rsid w:val="00911430"/>
    <w:rsid w:val="00926308"/>
    <w:rsid w:val="00940560"/>
    <w:rsid w:val="00942930"/>
    <w:rsid w:val="009623EE"/>
    <w:rsid w:val="009A1F83"/>
    <w:rsid w:val="009C79C9"/>
    <w:rsid w:val="009D3C37"/>
    <w:rsid w:val="009E1D1E"/>
    <w:rsid w:val="009F6810"/>
    <w:rsid w:val="00A2438D"/>
    <w:rsid w:val="00A53721"/>
    <w:rsid w:val="00A55C39"/>
    <w:rsid w:val="00A748ED"/>
    <w:rsid w:val="00A86AAB"/>
    <w:rsid w:val="00AC0FFC"/>
    <w:rsid w:val="00AC6AE5"/>
    <w:rsid w:val="00AD5A98"/>
    <w:rsid w:val="00B01EC0"/>
    <w:rsid w:val="00B434C0"/>
    <w:rsid w:val="00B8274E"/>
    <w:rsid w:val="00B82AFD"/>
    <w:rsid w:val="00BB4091"/>
    <w:rsid w:val="00BD1A96"/>
    <w:rsid w:val="00BF6F0C"/>
    <w:rsid w:val="00CB0010"/>
    <w:rsid w:val="00CC65E5"/>
    <w:rsid w:val="00D25BB8"/>
    <w:rsid w:val="00D629C4"/>
    <w:rsid w:val="00D80FEA"/>
    <w:rsid w:val="00DB34E5"/>
    <w:rsid w:val="00DD6DEF"/>
    <w:rsid w:val="00E01BA9"/>
    <w:rsid w:val="00E25BB1"/>
    <w:rsid w:val="00E609A5"/>
    <w:rsid w:val="00E72C56"/>
    <w:rsid w:val="00E86C5B"/>
    <w:rsid w:val="00EE0CFC"/>
    <w:rsid w:val="00EE4823"/>
    <w:rsid w:val="00F015AF"/>
    <w:rsid w:val="00F066FC"/>
    <w:rsid w:val="00F11A53"/>
    <w:rsid w:val="00F17924"/>
    <w:rsid w:val="00F60687"/>
    <w:rsid w:val="00F63B1C"/>
    <w:rsid w:val="00F655DA"/>
    <w:rsid w:val="00F95C81"/>
    <w:rsid w:val="00FD7B30"/>
    <w:rsid w:val="00FE39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2023-10-09T09:11:00Z</cp:lastPrinted>
  <dcterms:created xsi:type="dcterms:W3CDTF">2024-05-07T10:12:00Z</dcterms:created>
  <dcterms:modified xsi:type="dcterms:W3CDTF">2024-05-07T10:12:00Z</dcterms:modified>
</cp:coreProperties>
</file>