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713" w14:textId="3F6905CE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Posudek vedoucí </w:t>
      </w:r>
      <w:r w:rsidR="0001577A">
        <w:rPr>
          <w:rFonts w:ascii="Arial" w:hAnsi="Arial" w:cs="Arial"/>
          <w:b/>
          <w:sz w:val="28"/>
          <w:szCs w:val="28"/>
        </w:rPr>
        <w:t>bakalářské</w:t>
      </w:r>
      <w:r>
        <w:rPr>
          <w:rFonts w:ascii="Arial" w:hAnsi="Arial" w:cs="Arial"/>
          <w:b/>
          <w:sz w:val="28"/>
          <w:szCs w:val="28"/>
        </w:rPr>
        <w:t xml:space="preserve"> práce</w:t>
      </w:r>
    </w:p>
    <w:p w14:paraId="5F7D0229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9C8CC10" w14:textId="6B168470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01577A">
        <w:rPr>
          <w:rFonts w:ascii="Arial" w:hAnsi="Arial" w:cs="Arial"/>
          <w:b/>
          <w:sz w:val="28"/>
          <w:szCs w:val="28"/>
        </w:rPr>
        <w:t>Rebekou Hudáčkovou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0749749B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80B1C47" w14:textId="3BD66107" w:rsidR="00BC3507" w:rsidRPr="00BC3507" w:rsidRDefault="00C3334E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320B69">
        <w:rPr>
          <w:rFonts w:ascii="Arial" w:hAnsi="Arial" w:cs="Arial"/>
          <w:b/>
          <w:sz w:val="28"/>
          <w:szCs w:val="28"/>
        </w:rPr>
        <w:t>Ochrana osobnostních práv politiků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4D488B96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31FD16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6B078EA" w14:textId="459A6A86" w:rsidR="00C3334E" w:rsidRPr="005E5630" w:rsidRDefault="00C3334E" w:rsidP="00E11473">
      <w:pPr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Posuzovaná </w:t>
      </w:r>
      <w:r w:rsidR="005E5630">
        <w:rPr>
          <w:rFonts w:ascii="Arial" w:hAnsi="Arial" w:cs="Arial"/>
        </w:rPr>
        <w:t>bakalářská</w:t>
      </w:r>
      <w:r>
        <w:rPr>
          <w:rFonts w:ascii="Arial" w:hAnsi="Arial" w:cs="Arial"/>
        </w:rPr>
        <w:t xml:space="preserve"> práce je věnovaná </w:t>
      </w:r>
      <w:r w:rsidR="00320B69">
        <w:rPr>
          <w:rFonts w:ascii="Arial" w:hAnsi="Arial" w:cs="Arial"/>
        </w:rPr>
        <w:t>tématu osobnostních práv, se zaměřením na osobnostní práva politiků, kteří jako osoby veřejně činné reprezentují občany při správě věcí veřejných</w:t>
      </w:r>
      <w:r>
        <w:rPr>
          <w:rFonts w:ascii="Arial" w:hAnsi="Arial" w:cs="Arial"/>
        </w:rPr>
        <w:t xml:space="preserve">. V práci mapuje </w:t>
      </w:r>
      <w:r w:rsidR="0001577A">
        <w:rPr>
          <w:rFonts w:ascii="Arial" w:hAnsi="Arial" w:cs="Arial"/>
        </w:rPr>
        <w:t xml:space="preserve">pojem osobnost, </w:t>
      </w:r>
      <w:r w:rsidR="006E27A9">
        <w:rPr>
          <w:rFonts w:ascii="Arial" w:hAnsi="Arial" w:cs="Arial"/>
        </w:rPr>
        <w:t>historický vývoj</w:t>
      </w:r>
      <w:r w:rsidR="0001577A">
        <w:rPr>
          <w:rFonts w:ascii="Arial" w:hAnsi="Arial" w:cs="Arial"/>
        </w:rPr>
        <w:t xml:space="preserve"> tohoto institutu</w:t>
      </w:r>
      <w:r w:rsidR="006E27A9">
        <w:rPr>
          <w:rFonts w:ascii="Arial" w:hAnsi="Arial" w:cs="Arial"/>
        </w:rPr>
        <w:t xml:space="preserve">, národní i </w:t>
      </w:r>
      <w:r w:rsidR="0001577A">
        <w:rPr>
          <w:rFonts w:ascii="Arial" w:hAnsi="Arial" w:cs="Arial"/>
        </w:rPr>
        <w:t>evropskou právní úpravu</w:t>
      </w:r>
      <w:r w:rsidR="00A9688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vhodným způsobem využívá judikaturu Ústavního soudu ČR i Evropského soudu pro lidská práva (dále jen „ESLP“).</w:t>
      </w:r>
    </w:p>
    <w:p w14:paraId="13BCC915" w14:textId="77777777" w:rsidR="005E5630" w:rsidRPr="005E5630" w:rsidRDefault="005E5630" w:rsidP="00E11473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5B1B7A74" w14:textId="4FF561FB" w:rsidR="005D70E4" w:rsidRPr="005D70E4" w:rsidRDefault="00175CEF" w:rsidP="00E11473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48359EFD" w14:textId="3C02E8E5" w:rsidR="004A56EB" w:rsidRDefault="005D70E4" w:rsidP="00E1147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</w:t>
      </w:r>
      <w:r w:rsidR="00BE47BA">
        <w:rPr>
          <w:rFonts w:ascii="Arial" w:hAnsi="Arial" w:cs="Arial"/>
        </w:rPr>
        <w:t>bakalářská</w:t>
      </w:r>
      <w:r w:rsidR="00CC3F61">
        <w:rPr>
          <w:rFonts w:ascii="Arial" w:hAnsi="Arial" w:cs="Arial"/>
        </w:rPr>
        <w:t xml:space="preserve"> práce je rozdělena do </w:t>
      </w:r>
      <w:r w:rsidR="00B06398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</w:t>
      </w:r>
      <w:r w:rsidR="009E4D67">
        <w:rPr>
          <w:rFonts w:ascii="Arial" w:hAnsi="Arial" w:cs="Arial"/>
        </w:rPr>
        <w:t xml:space="preserve"> </w:t>
      </w:r>
      <w:r w:rsidR="004A56EB">
        <w:rPr>
          <w:rFonts w:ascii="Arial" w:hAnsi="Arial" w:cs="Arial"/>
        </w:rPr>
        <w:t>obsah</w:t>
      </w:r>
      <w:r>
        <w:rPr>
          <w:rFonts w:ascii="Arial" w:hAnsi="Arial" w:cs="Arial"/>
        </w:rPr>
        <w:t xml:space="preserve">, </w:t>
      </w:r>
      <w:r w:rsidR="00BE47BA">
        <w:rPr>
          <w:rFonts w:ascii="Arial" w:hAnsi="Arial" w:cs="Arial"/>
        </w:rPr>
        <w:t xml:space="preserve">seznam zkratek, </w:t>
      </w:r>
      <w:r w:rsidR="00236391">
        <w:rPr>
          <w:rFonts w:ascii="Arial" w:hAnsi="Arial" w:cs="Arial"/>
        </w:rPr>
        <w:t xml:space="preserve">úvod, </w:t>
      </w:r>
      <w:r w:rsidR="009E4D67">
        <w:rPr>
          <w:rFonts w:ascii="Arial" w:hAnsi="Arial" w:cs="Arial"/>
        </w:rPr>
        <w:t>anglicky</w:t>
      </w:r>
      <w:r w:rsidR="00B06398">
        <w:rPr>
          <w:rFonts w:ascii="Arial" w:hAnsi="Arial" w:cs="Arial"/>
        </w:rPr>
        <w:t xml:space="preserve"> </w:t>
      </w:r>
      <w:r w:rsidR="009E4D67">
        <w:rPr>
          <w:rFonts w:ascii="Arial" w:hAnsi="Arial" w:cs="Arial"/>
        </w:rPr>
        <w:t>psané resumé</w:t>
      </w:r>
      <w:r w:rsidR="00175CEF"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>závěr</w:t>
      </w:r>
      <w:r>
        <w:rPr>
          <w:rFonts w:ascii="Arial" w:hAnsi="Arial" w:cs="Arial"/>
        </w:rPr>
        <w:t xml:space="preserve">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</w:t>
      </w:r>
      <w:r w:rsidR="00BE47BA">
        <w:rPr>
          <w:rFonts w:ascii="Arial" w:hAnsi="Arial" w:cs="Arial"/>
        </w:rPr>
        <w:t>použitých zdrojů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BE47BA">
        <w:rPr>
          <w:rFonts w:ascii="Arial" w:hAnsi="Arial" w:cs="Arial"/>
        </w:rPr>
        <w:t>44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splňuje</w:t>
      </w:r>
      <w:r w:rsidR="00D8401A">
        <w:rPr>
          <w:rFonts w:ascii="Arial" w:hAnsi="Arial" w:cs="Arial"/>
        </w:rPr>
        <w:t xml:space="preserve"> požadavky na </w:t>
      </w:r>
      <w:r w:rsidR="00BE47BA">
        <w:rPr>
          <w:rFonts w:ascii="Arial" w:hAnsi="Arial" w:cs="Arial"/>
        </w:rPr>
        <w:t>bakalářské</w:t>
      </w:r>
      <w:r w:rsidR="00236391">
        <w:rPr>
          <w:rFonts w:ascii="Arial" w:hAnsi="Arial" w:cs="Arial"/>
        </w:rPr>
        <w:t xml:space="preserve">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>Z formálního hlediska nevy</w:t>
      </w:r>
      <w:r w:rsidR="00D8401A">
        <w:rPr>
          <w:rFonts w:ascii="Arial" w:hAnsi="Arial" w:cs="Arial"/>
        </w:rPr>
        <w:t>kazuje pr</w:t>
      </w:r>
      <w:r w:rsidR="00EB0C5A">
        <w:rPr>
          <w:rFonts w:ascii="Arial" w:hAnsi="Arial" w:cs="Arial"/>
        </w:rPr>
        <w:t>áce nedostatky.</w:t>
      </w:r>
    </w:p>
    <w:p w14:paraId="4C212A7F" w14:textId="2AC0C721" w:rsidR="009A0CF1" w:rsidRDefault="009A0CF1" w:rsidP="00E1147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BE47BA">
        <w:rPr>
          <w:rFonts w:ascii="Arial" w:hAnsi="Arial" w:cs="Arial"/>
        </w:rPr>
        <w:t xml:space="preserve">a jazykové </w:t>
      </w:r>
      <w:r w:rsidR="003E1E3C">
        <w:rPr>
          <w:rFonts w:ascii="Arial" w:hAnsi="Arial" w:cs="Arial"/>
        </w:rPr>
        <w:t>stránce dosahuje práce velmi dobré úrovně</w:t>
      </w:r>
      <w:r w:rsidR="00B06398">
        <w:rPr>
          <w:rFonts w:ascii="Arial" w:hAnsi="Arial" w:cs="Arial"/>
        </w:rPr>
        <w:t>.</w:t>
      </w:r>
    </w:p>
    <w:p w14:paraId="1FAA8EDD" w14:textId="77777777" w:rsidR="005E5630" w:rsidRPr="005E5630" w:rsidRDefault="005E5630" w:rsidP="00E11473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2F683B21" w14:textId="4C7AD783" w:rsidR="00D03AE8" w:rsidRDefault="00D03AE8" w:rsidP="00E1147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4CB13788" w14:textId="1B90ED59" w:rsidR="00D03AE8" w:rsidRDefault="00D03AE8" w:rsidP="00E1147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BE47BA">
        <w:rPr>
          <w:rFonts w:ascii="Arial" w:hAnsi="Arial" w:cs="Arial"/>
        </w:rPr>
        <w:t>Bakalantka</w:t>
      </w:r>
      <w:r w:rsidR="00AE4E5D">
        <w:rPr>
          <w:rFonts w:ascii="Arial" w:hAnsi="Arial" w:cs="Arial"/>
        </w:rPr>
        <w:t xml:space="preserve"> k tématu přistoupil</w:t>
      </w:r>
      <w:r w:rsidR="00175CEF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</w:t>
      </w:r>
      <w:r w:rsidR="00BE47BA">
        <w:rPr>
          <w:rFonts w:ascii="Arial" w:hAnsi="Arial" w:cs="Arial"/>
        </w:rPr>
        <w:t>logicky, systematicky a pečlivě</w:t>
      </w:r>
      <w:r w:rsidR="009814FB">
        <w:rPr>
          <w:rFonts w:ascii="Arial" w:hAnsi="Arial" w:cs="Arial"/>
        </w:rPr>
        <w:t>, přičemž jeho klíčovým institutům věnoval</w:t>
      </w:r>
      <w:r w:rsidR="00175CEF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</w:t>
      </w:r>
      <w:r w:rsidR="00037E70">
        <w:rPr>
          <w:rFonts w:ascii="Arial" w:hAnsi="Arial" w:cs="Arial"/>
        </w:rPr>
        <w:t xml:space="preserve">s ohledem na doporučený rozsah práce </w:t>
      </w:r>
      <w:r w:rsidR="009814FB">
        <w:rPr>
          <w:rFonts w:ascii="Arial" w:hAnsi="Arial" w:cs="Arial"/>
        </w:rPr>
        <w:t xml:space="preserve">patřičnou pozornost. </w:t>
      </w:r>
      <w:r w:rsidR="006E5E97">
        <w:rPr>
          <w:rFonts w:ascii="Arial" w:hAnsi="Arial" w:cs="Arial"/>
        </w:rPr>
        <w:t xml:space="preserve">V práci však postrádám více </w:t>
      </w:r>
      <w:r w:rsidR="00037E70">
        <w:rPr>
          <w:rFonts w:ascii="Arial" w:hAnsi="Arial" w:cs="Arial"/>
        </w:rPr>
        <w:t>bakalantčiných</w:t>
      </w:r>
      <w:r w:rsidR="006E5E97">
        <w:rPr>
          <w:rFonts w:ascii="Arial" w:hAnsi="Arial" w:cs="Arial"/>
        </w:rPr>
        <w:t xml:space="preserve"> myšlenek, názorů a postřehů.</w:t>
      </w:r>
    </w:p>
    <w:p w14:paraId="45AC2E61" w14:textId="4F2B3D32" w:rsidR="00AB6350" w:rsidRDefault="00427208" w:rsidP="00E1147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úvodu práce podotýkám, že obsahuje všechny požadované náležitosti, </w:t>
      </w:r>
      <w:r w:rsidR="005E5630">
        <w:rPr>
          <w:rFonts w:ascii="Arial" w:hAnsi="Arial" w:cs="Arial"/>
        </w:rPr>
        <w:t>bakala</w:t>
      </w:r>
      <w:r>
        <w:rPr>
          <w:rFonts w:ascii="Arial" w:hAnsi="Arial" w:cs="Arial"/>
        </w:rPr>
        <w:t>ntka v něm stanovuje cíle práce, metodiku a zdroje, které hodlá v</w:t>
      </w:r>
      <w:r w:rsidR="00100E6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užívat. Dále nastiňuje </w:t>
      </w:r>
      <w:r w:rsidR="00100E63">
        <w:rPr>
          <w:rFonts w:ascii="Arial" w:hAnsi="Arial" w:cs="Arial"/>
        </w:rPr>
        <w:t>obsah jednotlivých kapitol</w:t>
      </w:r>
      <w:r w:rsidR="006E5E97">
        <w:rPr>
          <w:rFonts w:ascii="Arial" w:hAnsi="Arial" w:cs="Arial"/>
        </w:rPr>
        <w:t>.</w:t>
      </w:r>
      <w:r w:rsidR="00037E70">
        <w:rPr>
          <w:rFonts w:ascii="Arial" w:hAnsi="Arial" w:cs="Arial"/>
        </w:rPr>
        <w:t xml:space="preserve"> Cíle práce mohly být nastaveny náročněji</w:t>
      </w:r>
      <w:r w:rsidR="009421D7">
        <w:rPr>
          <w:rFonts w:ascii="Arial" w:hAnsi="Arial" w:cs="Arial"/>
        </w:rPr>
        <w:t>, práce by neměla být informací pro čtenáře, nýbrž základním vědeckým počinem, ve kterém bakalantka představí svou schopnost autorsky pracovat</w:t>
      </w:r>
      <w:r w:rsidR="00037E70">
        <w:rPr>
          <w:rFonts w:ascii="Arial" w:hAnsi="Arial" w:cs="Arial"/>
        </w:rPr>
        <w:t>.</w:t>
      </w:r>
    </w:p>
    <w:p w14:paraId="0C8B9D8B" w14:textId="0F3D6C60" w:rsidR="00BA07E7" w:rsidRDefault="00C07283" w:rsidP="00E1147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První kapitol</w:t>
      </w:r>
      <w:r w:rsidR="004272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C6FE9">
        <w:rPr>
          <w:rFonts w:ascii="Arial" w:hAnsi="Arial" w:cs="Arial"/>
        </w:rPr>
        <w:t>představuj</w:t>
      </w:r>
      <w:r w:rsidR="00427208">
        <w:rPr>
          <w:rFonts w:ascii="Arial" w:hAnsi="Arial" w:cs="Arial"/>
        </w:rPr>
        <w:t>e</w:t>
      </w:r>
      <w:r w:rsidR="00BC6FE9">
        <w:rPr>
          <w:rFonts w:ascii="Arial" w:hAnsi="Arial" w:cs="Arial"/>
        </w:rPr>
        <w:t xml:space="preserve"> </w:t>
      </w:r>
      <w:r w:rsidR="00037E70">
        <w:rPr>
          <w:rFonts w:ascii="Arial" w:hAnsi="Arial" w:cs="Arial"/>
        </w:rPr>
        <w:t>poměrně komplexní</w:t>
      </w:r>
      <w:r w:rsidR="00427208">
        <w:rPr>
          <w:rFonts w:ascii="Arial" w:hAnsi="Arial" w:cs="Arial"/>
        </w:rPr>
        <w:t xml:space="preserve"> </w:t>
      </w:r>
      <w:r w:rsidR="005D7717">
        <w:rPr>
          <w:rFonts w:ascii="Arial" w:hAnsi="Arial" w:cs="Arial"/>
        </w:rPr>
        <w:t>výklad pojmu soukromí</w:t>
      </w:r>
      <w:r w:rsidR="00805A5B">
        <w:rPr>
          <w:rFonts w:ascii="Arial" w:hAnsi="Arial" w:cs="Arial"/>
        </w:rPr>
        <w:t>, včetně zaměření na soukromí a specifické postavení politiků. Kapitola druhá je věnována historickému exkurzu, včetně teoretických přístupů</w:t>
      </w:r>
      <w:r w:rsidR="00100E63">
        <w:rPr>
          <w:rFonts w:ascii="Arial" w:hAnsi="Arial" w:cs="Arial"/>
        </w:rPr>
        <w:t xml:space="preserve">. </w:t>
      </w:r>
      <w:r w:rsidR="00E82E46">
        <w:rPr>
          <w:rFonts w:ascii="Arial" w:hAnsi="Arial" w:cs="Arial"/>
        </w:rPr>
        <w:t xml:space="preserve">Kapitola třetí pojednává o ústavně-právní úpravě osobnostních práv, jakož </w:t>
      </w:r>
      <w:r w:rsidR="005E5630">
        <w:rPr>
          <w:rFonts w:ascii="Arial" w:hAnsi="Arial" w:cs="Arial"/>
        </w:rPr>
        <w:t xml:space="preserve">i </w:t>
      </w:r>
      <w:r w:rsidR="00E82E46">
        <w:rPr>
          <w:rFonts w:ascii="Arial" w:hAnsi="Arial" w:cs="Arial"/>
        </w:rPr>
        <w:t>o úpravě evropské</w:t>
      </w:r>
      <w:r w:rsidR="005D7717">
        <w:rPr>
          <w:rFonts w:ascii="Arial" w:hAnsi="Arial" w:cs="Arial"/>
        </w:rPr>
        <w:t xml:space="preserve">. </w:t>
      </w:r>
      <w:r w:rsidR="00100E63">
        <w:rPr>
          <w:rFonts w:ascii="Arial" w:hAnsi="Arial" w:cs="Arial"/>
        </w:rPr>
        <w:t xml:space="preserve">Za jádro práce považuji kapitolu </w:t>
      </w:r>
      <w:r w:rsidR="00E82E46">
        <w:rPr>
          <w:rFonts w:ascii="Arial" w:hAnsi="Arial" w:cs="Arial"/>
        </w:rPr>
        <w:t>čtvrtou</w:t>
      </w:r>
      <w:r w:rsidR="005D7717">
        <w:rPr>
          <w:rFonts w:ascii="Arial" w:hAnsi="Arial" w:cs="Arial"/>
        </w:rPr>
        <w:t>, ve které se</w:t>
      </w:r>
      <w:r w:rsidR="00784DB3">
        <w:rPr>
          <w:rFonts w:ascii="Arial" w:hAnsi="Arial" w:cs="Arial"/>
        </w:rPr>
        <w:t xml:space="preserve"> poměrně rozsáhle zabývá ochranou soukromí politiků a </w:t>
      </w:r>
      <w:r w:rsidR="00E82E46">
        <w:rPr>
          <w:rFonts w:ascii="Arial" w:hAnsi="Arial" w:cs="Arial"/>
        </w:rPr>
        <w:lastRenderedPageBreak/>
        <w:t>mapuje související judikaturu, především pak</w:t>
      </w:r>
      <w:r w:rsidR="00784DB3">
        <w:rPr>
          <w:rFonts w:ascii="Arial" w:hAnsi="Arial" w:cs="Arial"/>
        </w:rPr>
        <w:t xml:space="preserve"> Ústavního soudu ČR </w:t>
      </w:r>
      <w:r w:rsidR="00E82E46">
        <w:rPr>
          <w:rFonts w:ascii="Arial" w:hAnsi="Arial" w:cs="Arial"/>
        </w:rPr>
        <w:t>a</w:t>
      </w:r>
      <w:r w:rsidR="00784DB3">
        <w:rPr>
          <w:rFonts w:ascii="Arial" w:hAnsi="Arial" w:cs="Arial"/>
        </w:rPr>
        <w:t xml:space="preserve"> Evropského soudu pro lidská práva. </w:t>
      </w:r>
      <w:r w:rsidR="00E82E46">
        <w:rPr>
          <w:rFonts w:ascii="Arial" w:hAnsi="Arial" w:cs="Arial"/>
        </w:rPr>
        <w:t>Kapitola pátá avizuje analýzu judikatury, bohužel je však spíše popisného charakteru.</w:t>
      </w:r>
    </w:p>
    <w:p w14:paraId="63279B63" w14:textId="1C9E1DB3" w:rsidR="00F577CD" w:rsidRDefault="000E4C3D" w:rsidP="00E1147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závěru práce </w:t>
      </w:r>
      <w:r w:rsidR="00E82E46">
        <w:rPr>
          <w:rFonts w:ascii="Arial" w:hAnsi="Arial" w:cs="Arial"/>
        </w:rPr>
        <w:t>bakalantka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C86031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01810028" w14:textId="77777777" w:rsidR="00F577CD" w:rsidRDefault="00F577CD" w:rsidP="00E1147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CEFB42E" w14:textId="77777777" w:rsidR="00996403" w:rsidRDefault="00996403" w:rsidP="00E11473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22E024A7" w14:textId="26298752" w:rsidR="00555764" w:rsidRDefault="00C86031" w:rsidP="00E1147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1B7558">
        <w:rPr>
          <w:rFonts w:ascii="Arial" w:hAnsi="Arial" w:cs="Arial"/>
        </w:rPr>
        <w:t xml:space="preserve">poměrně </w:t>
      </w:r>
      <w:r>
        <w:rPr>
          <w:rFonts w:ascii="Arial" w:hAnsi="Arial" w:cs="Arial"/>
        </w:rPr>
        <w:t>obsáhlý</w:t>
      </w:r>
      <w:r w:rsidR="008E4D2B">
        <w:rPr>
          <w:rFonts w:ascii="Arial" w:hAnsi="Arial" w:cs="Arial"/>
        </w:rPr>
        <w:t xml:space="preserve"> fond odborné literatury a dalších pramenů, který </w:t>
      </w:r>
      <w:r w:rsidR="00FF2A7B">
        <w:rPr>
          <w:rFonts w:ascii="Arial" w:hAnsi="Arial" w:cs="Arial"/>
        </w:rPr>
        <w:t>bakalantka</w:t>
      </w:r>
      <w:r w:rsidR="008E4D2B">
        <w:rPr>
          <w:rFonts w:ascii="Arial" w:hAnsi="Arial" w:cs="Arial"/>
        </w:rPr>
        <w:t xml:space="preserve"> odpovídajícím způsobem využil</w:t>
      </w:r>
      <w:r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>Na použité zdroje p</w:t>
      </w:r>
      <w:r w:rsidR="00CB1AA7">
        <w:rPr>
          <w:rFonts w:ascii="Arial" w:hAnsi="Arial" w:cs="Arial"/>
        </w:rPr>
        <w:t>růběžně odkazuje</w:t>
      </w:r>
      <w:r w:rsidR="008E4D2B">
        <w:rPr>
          <w:rFonts w:ascii="Arial" w:hAnsi="Arial" w:cs="Arial"/>
        </w:rPr>
        <w:t>.</w:t>
      </w:r>
      <w:r w:rsidR="00CB1AA7">
        <w:rPr>
          <w:rFonts w:ascii="Arial" w:hAnsi="Arial" w:cs="Arial"/>
        </w:rPr>
        <w:t xml:space="preserve"> </w:t>
      </w:r>
      <w:r w:rsidR="00937ECD">
        <w:rPr>
          <w:rFonts w:ascii="Arial" w:hAnsi="Arial" w:cs="Arial"/>
        </w:rPr>
        <w:t>Celkově</w:t>
      </w:r>
      <w:r w:rsidR="00555764">
        <w:rPr>
          <w:rFonts w:ascii="Arial" w:hAnsi="Arial" w:cs="Arial"/>
        </w:rPr>
        <w:t xml:space="preserve"> hodnotím, že </w:t>
      </w:r>
      <w:r w:rsidR="00FF2A7B">
        <w:rPr>
          <w:rFonts w:ascii="Arial" w:hAnsi="Arial" w:cs="Arial"/>
        </w:rPr>
        <w:t>bakalantka</w:t>
      </w:r>
      <w:r w:rsidR="00555764">
        <w:rPr>
          <w:rFonts w:ascii="Arial" w:hAnsi="Arial" w:cs="Arial"/>
        </w:rPr>
        <w:t xml:space="preserve"> úspěšně prokázal</w:t>
      </w:r>
      <w:r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se zdroji</w:t>
      </w:r>
      <w:r w:rsidR="00CB1AA7">
        <w:rPr>
          <w:rFonts w:ascii="Arial" w:hAnsi="Arial" w:cs="Arial"/>
        </w:rPr>
        <w:t xml:space="preserve"> pracovat</w:t>
      </w:r>
      <w:r w:rsidR="00555764">
        <w:rPr>
          <w:rFonts w:ascii="Arial" w:hAnsi="Arial" w:cs="Arial"/>
        </w:rPr>
        <w:t>.</w:t>
      </w:r>
    </w:p>
    <w:p w14:paraId="0BEAD4BE" w14:textId="1359CD2F" w:rsidR="001B6DA3" w:rsidRPr="0087492B" w:rsidRDefault="00927E0D" w:rsidP="00E1147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793B91">
        <w:rPr>
          <w:rFonts w:ascii="Arial" w:hAnsi="Arial" w:cs="Arial"/>
        </w:rPr>
        <w:t>sedmiprocentní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4AF027BB" w14:textId="77777777" w:rsidR="001B6DA3" w:rsidRDefault="001B6DA3" w:rsidP="00E1147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86CA3A4" w14:textId="10355EBB" w:rsidR="00784DB3" w:rsidRDefault="00F352BD" w:rsidP="00E1147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 xml:space="preserve">obhajoby doporučuji </w:t>
      </w:r>
      <w:r w:rsidR="00FF2A7B">
        <w:rPr>
          <w:rFonts w:ascii="Arial" w:hAnsi="Arial" w:cs="Arial"/>
        </w:rPr>
        <w:t>bakalantce</w:t>
      </w:r>
      <w:r>
        <w:rPr>
          <w:rFonts w:ascii="Arial" w:hAnsi="Arial" w:cs="Arial"/>
        </w:rPr>
        <w:t>, aby se zaměřil</w:t>
      </w:r>
      <w:r w:rsidR="00C860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6A618660" w14:textId="7AEBC9C1" w:rsidR="0087492B" w:rsidRDefault="00CB1AA7" w:rsidP="00E11473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Dokázala by </w:t>
      </w:r>
      <w:r w:rsidR="00993972">
        <w:rPr>
          <w:rFonts w:ascii="Arial" w:hAnsi="Arial" w:cs="Arial"/>
        </w:rPr>
        <w:t>bakalantka</w:t>
      </w:r>
      <w:r>
        <w:rPr>
          <w:rFonts w:ascii="Arial" w:hAnsi="Arial" w:cs="Arial"/>
        </w:rPr>
        <w:t xml:space="preserve"> </w:t>
      </w:r>
      <w:r w:rsidR="00FF2A7B">
        <w:rPr>
          <w:rFonts w:ascii="Arial" w:hAnsi="Arial" w:cs="Arial"/>
        </w:rPr>
        <w:t>porovnat rozsah výkladu pojmu soukromí v porovnání judikatury našich národních soudů a ESLP?</w:t>
      </w:r>
    </w:p>
    <w:p w14:paraId="1BABB557" w14:textId="4C98EDF5" w:rsidR="00784DB3" w:rsidRDefault="00FF2A7B" w:rsidP="00E11473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Mohla by hlouběji analyzovat judikaturu obsaženou v kapitole páté?</w:t>
      </w:r>
    </w:p>
    <w:p w14:paraId="019A4775" w14:textId="77777777" w:rsidR="00CD67CA" w:rsidRDefault="00CD67CA" w:rsidP="00E1147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6B3F2AD" w14:textId="77777777" w:rsidR="00491BCF" w:rsidRDefault="00874B44" w:rsidP="00E11473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0719FE8" w14:textId="44C81EAC" w:rsidR="00F577CD" w:rsidRDefault="00F577CD" w:rsidP="00E1147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0B75D7">
        <w:rPr>
          <w:rFonts w:ascii="Arial" w:hAnsi="Arial" w:cs="Arial"/>
        </w:rPr>
        <w:t>bakalářskou</w:t>
      </w:r>
      <w:r w:rsidR="00FB6237">
        <w:rPr>
          <w:rFonts w:ascii="Arial" w:hAnsi="Arial" w:cs="Arial"/>
        </w:rPr>
        <w:t xml:space="preserve"> práci považuji za </w:t>
      </w:r>
      <w:r w:rsidR="000B75D7">
        <w:rPr>
          <w:rFonts w:ascii="Arial" w:hAnsi="Arial" w:cs="Arial"/>
        </w:rPr>
        <w:t>vyspělý a komplexní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FB6237">
        <w:rPr>
          <w:rFonts w:ascii="Arial" w:hAnsi="Arial" w:cs="Arial"/>
        </w:rPr>
        <w:t xml:space="preserve"> </w:t>
      </w:r>
      <w:r w:rsidR="000B75D7">
        <w:rPr>
          <w:rFonts w:ascii="Arial" w:hAnsi="Arial" w:cs="Arial"/>
        </w:rPr>
        <w:t>Bakalantka</w:t>
      </w:r>
      <w:r w:rsidR="00FB6237">
        <w:rPr>
          <w:rFonts w:ascii="Arial" w:hAnsi="Arial" w:cs="Arial"/>
        </w:rPr>
        <w:t xml:space="preserve"> </w:t>
      </w:r>
      <w:r w:rsidR="009E1A88">
        <w:rPr>
          <w:rFonts w:ascii="Arial" w:hAnsi="Arial" w:cs="Arial"/>
        </w:rPr>
        <w:t xml:space="preserve">v práci </w:t>
      </w:r>
      <w:r w:rsidR="00FB6237">
        <w:rPr>
          <w:rFonts w:ascii="Arial" w:hAnsi="Arial" w:cs="Arial"/>
        </w:rPr>
        <w:t>obsáhla</w:t>
      </w:r>
      <w:r w:rsidR="00CB1AA7">
        <w:rPr>
          <w:rFonts w:ascii="Arial" w:hAnsi="Arial" w:cs="Arial"/>
        </w:rPr>
        <w:t xml:space="preserve"> </w:t>
      </w:r>
      <w:r w:rsidR="000B75D7">
        <w:rPr>
          <w:rFonts w:ascii="Arial" w:hAnsi="Arial" w:cs="Arial"/>
        </w:rPr>
        <w:t xml:space="preserve">teoretické přístupy, </w:t>
      </w:r>
      <w:r w:rsidR="00CB1AA7">
        <w:rPr>
          <w:rFonts w:ascii="Arial" w:hAnsi="Arial" w:cs="Arial"/>
        </w:rPr>
        <w:t>historický vývoj,</w:t>
      </w:r>
      <w:r w:rsidR="009E1A88">
        <w:rPr>
          <w:rFonts w:ascii="Arial" w:hAnsi="Arial" w:cs="Arial"/>
        </w:rPr>
        <w:t xml:space="preserve"> </w:t>
      </w:r>
      <w:r w:rsidR="00FB6237">
        <w:rPr>
          <w:rFonts w:ascii="Arial" w:hAnsi="Arial" w:cs="Arial"/>
        </w:rPr>
        <w:t>zmapování právní úpravy a související judikatury.</w:t>
      </w:r>
    </w:p>
    <w:p w14:paraId="72104A14" w14:textId="7DC32B52" w:rsidR="00874B44" w:rsidRDefault="0047136C" w:rsidP="00E1147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Bakalářskou</w:t>
      </w:r>
      <w:r w:rsidR="00874B44">
        <w:rPr>
          <w:rFonts w:ascii="Arial" w:hAnsi="Arial" w:cs="Arial"/>
        </w:rPr>
        <w:t xml:space="preserve"> práci </w:t>
      </w:r>
      <w:r w:rsidR="008356A9">
        <w:rPr>
          <w:rFonts w:ascii="Arial" w:hAnsi="Arial" w:cs="Arial"/>
        </w:rPr>
        <w:t xml:space="preserve">tedy </w:t>
      </w:r>
      <w:r w:rsidR="00874B44"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874B44"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9E1A88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9E1A88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F6CBB3" w14:textId="77777777" w:rsidR="00874B44" w:rsidRDefault="00874B44" w:rsidP="00E1147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7F17FF3" w14:textId="2F522832" w:rsidR="00874B44" w:rsidRDefault="00491BCF" w:rsidP="00E114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</w:t>
      </w:r>
      <w:r w:rsidR="0047136C">
        <w:rPr>
          <w:rFonts w:ascii="Arial" w:hAnsi="Arial" w:cs="Arial"/>
        </w:rPr>
        <w:t>26</w:t>
      </w:r>
      <w:r w:rsidR="00FB6237">
        <w:rPr>
          <w:rFonts w:ascii="Arial" w:hAnsi="Arial" w:cs="Arial"/>
        </w:rPr>
        <w:t>. 4. 20</w:t>
      </w:r>
      <w:r w:rsidR="002035F8">
        <w:rPr>
          <w:rFonts w:ascii="Arial" w:hAnsi="Arial" w:cs="Arial"/>
        </w:rPr>
        <w:t>2</w:t>
      </w:r>
      <w:r w:rsidR="0047136C">
        <w:rPr>
          <w:rFonts w:ascii="Arial" w:hAnsi="Arial" w:cs="Arial"/>
        </w:rPr>
        <w:t>4</w:t>
      </w:r>
    </w:p>
    <w:p w14:paraId="26C652BD" w14:textId="77777777" w:rsidR="00874B44" w:rsidRDefault="00874B44" w:rsidP="00E11473">
      <w:pPr>
        <w:spacing w:line="360" w:lineRule="auto"/>
        <w:jc w:val="both"/>
        <w:rPr>
          <w:rFonts w:ascii="Arial" w:hAnsi="Arial" w:cs="Arial"/>
        </w:rPr>
      </w:pPr>
    </w:p>
    <w:p w14:paraId="2160DEC0" w14:textId="77777777" w:rsidR="00874B44" w:rsidRDefault="00EC395C" w:rsidP="00E1147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C4E272C" w14:textId="77777777" w:rsidR="00874B44" w:rsidRDefault="00874B44" w:rsidP="00E11473">
      <w:pPr>
        <w:jc w:val="both"/>
        <w:rPr>
          <w:rFonts w:ascii="Arial" w:hAnsi="Arial" w:cs="Arial"/>
        </w:rPr>
      </w:pPr>
    </w:p>
    <w:p w14:paraId="393D7764" w14:textId="77777777" w:rsidR="005C78D7" w:rsidRDefault="005C78D7" w:rsidP="00E11473">
      <w:pPr>
        <w:jc w:val="both"/>
        <w:rPr>
          <w:rFonts w:ascii="Arial" w:hAnsi="Arial" w:cs="Arial"/>
        </w:rPr>
      </w:pPr>
    </w:p>
    <w:sectPr w:rsidR="005C7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D5C7" w14:textId="77777777" w:rsidR="005B2AA8" w:rsidRDefault="005B2AA8">
      <w:r>
        <w:separator/>
      </w:r>
    </w:p>
  </w:endnote>
  <w:endnote w:type="continuationSeparator" w:id="0">
    <w:p w14:paraId="7282F2BE" w14:textId="77777777" w:rsidR="005B2AA8" w:rsidRDefault="005B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E8B" w14:textId="52FC28E3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E11473">
      <w:rPr>
        <w:rFonts w:ascii="Arial" w:hAnsi="Arial" w:cs="Arial"/>
        <w:noProof/>
        <w:sz w:val="20"/>
        <w:szCs w:val="20"/>
      </w:rPr>
      <w:t>1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EFDA6" w14:textId="77777777" w:rsidR="005B2AA8" w:rsidRDefault="005B2AA8">
      <w:r>
        <w:separator/>
      </w:r>
    </w:p>
  </w:footnote>
  <w:footnote w:type="continuationSeparator" w:id="0">
    <w:p w14:paraId="69F62858" w14:textId="77777777" w:rsidR="005B2AA8" w:rsidRDefault="005B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577A"/>
    <w:rsid w:val="00037E70"/>
    <w:rsid w:val="00060C08"/>
    <w:rsid w:val="0009106E"/>
    <w:rsid w:val="000A4363"/>
    <w:rsid w:val="000B75D7"/>
    <w:rsid w:val="000D42F4"/>
    <w:rsid w:val="000E4C3D"/>
    <w:rsid w:val="000E7321"/>
    <w:rsid w:val="00100E63"/>
    <w:rsid w:val="00113B53"/>
    <w:rsid w:val="0011473D"/>
    <w:rsid w:val="00117351"/>
    <w:rsid w:val="001450C6"/>
    <w:rsid w:val="001638C6"/>
    <w:rsid w:val="001642D4"/>
    <w:rsid w:val="001744F1"/>
    <w:rsid w:val="00175CEF"/>
    <w:rsid w:val="001B6DA3"/>
    <w:rsid w:val="001B7558"/>
    <w:rsid w:val="001D4B97"/>
    <w:rsid w:val="001E7138"/>
    <w:rsid w:val="002035F8"/>
    <w:rsid w:val="00236391"/>
    <w:rsid w:val="00244BF3"/>
    <w:rsid w:val="00245D4D"/>
    <w:rsid w:val="00283876"/>
    <w:rsid w:val="00290643"/>
    <w:rsid w:val="00291A9E"/>
    <w:rsid w:val="002A61DE"/>
    <w:rsid w:val="002B04D2"/>
    <w:rsid w:val="002C7CB3"/>
    <w:rsid w:val="002E6514"/>
    <w:rsid w:val="002F2FC2"/>
    <w:rsid w:val="00314923"/>
    <w:rsid w:val="00320B69"/>
    <w:rsid w:val="00324D4F"/>
    <w:rsid w:val="00351139"/>
    <w:rsid w:val="00351610"/>
    <w:rsid w:val="00364DE3"/>
    <w:rsid w:val="003938BB"/>
    <w:rsid w:val="003E1E3C"/>
    <w:rsid w:val="00403DC6"/>
    <w:rsid w:val="00404B69"/>
    <w:rsid w:val="00427208"/>
    <w:rsid w:val="00453728"/>
    <w:rsid w:val="0047136C"/>
    <w:rsid w:val="0047439C"/>
    <w:rsid w:val="00482056"/>
    <w:rsid w:val="00485AF4"/>
    <w:rsid w:val="00491BCF"/>
    <w:rsid w:val="00496158"/>
    <w:rsid w:val="004A244A"/>
    <w:rsid w:val="004A56EB"/>
    <w:rsid w:val="004A66CB"/>
    <w:rsid w:val="004E225C"/>
    <w:rsid w:val="00536B43"/>
    <w:rsid w:val="00555764"/>
    <w:rsid w:val="00560857"/>
    <w:rsid w:val="00576B86"/>
    <w:rsid w:val="0057785A"/>
    <w:rsid w:val="005A58A3"/>
    <w:rsid w:val="005B2AA8"/>
    <w:rsid w:val="005B6AFC"/>
    <w:rsid w:val="005C78D7"/>
    <w:rsid w:val="005D70E4"/>
    <w:rsid w:val="005D7717"/>
    <w:rsid w:val="005E5630"/>
    <w:rsid w:val="00605CCD"/>
    <w:rsid w:val="00624D8C"/>
    <w:rsid w:val="006B781D"/>
    <w:rsid w:val="006C45E5"/>
    <w:rsid w:val="006E27A9"/>
    <w:rsid w:val="006E3E5E"/>
    <w:rsid w:val="006E5E97"/>
    <w:rsid w:val="00745F90"/>
    <w:rsid w:val="00754799"/>
    <w:rsid w:val="00767259"/>
    <w:rsid w:val="007676A5"/>
    <w:rsid w:val="007723EB"/>
    <w:rsid w:val="00784DB3"/>
    <w:rsid w:val="00793B91"/>
    <w:rsid w:val="007D682B"/>
    <w:rsid w:val="00805A5B"/>
    <w:rsid w:val="008273D4"/>
    <w:rsid w:val="008356A9"/>
    <w:rsid w:val="0087492B"/>
    <w:rsid w:val="00874B44"/>
    <w:rsid w:val="00894A83"/>
    <w:rsid w:val="008B659A"/>
    <w:rsid w:val="008C4149"/>
    <w:rsid w:val="008E2B3F"/>
    <w:rsid w:val="008E4D2B"/>
    <w:rsid w:val="00927E0D"/>
    <w:rsid w:val="009316D4"/>
    <w:rsid w:val="00937ECD"/>
    <w:rsid w:val="009421D7"/>
    <w:rsid w:val="00956CAA"/>
    <w:rsid w:val="009814FB"/>
    <w:rsid w:val="009828ED"/>
    <w:rsid w:val="00993972"/>
    <w:rsid w:val="00996403"/>
    <w:rsid w:val="009A0CF1"/>
    <w:rsid w:val="009C6872"/>
    <w:rsid w:val="009D6BC5"/>
    <w:rsid w:val="009E1A88"/>
    <w:rsid w:val="009E4D67"/>
    <w:rsid w:val="00A13218"/>
    <w:rsid w:val="00A4798A"/>
    <w:rsid w:val="00A50012"/>
    <w:rsid w:val="00A6440C"/>
    <w:rsid w:val="00A703F1"/>
    <w:rsid w:val="00A86290"/>
    <w:rsid w:val="00A91122"/>
    <w:rsid w:val="00A96884"/>
    <w:rsid w:val="00AB1502"/>
    <w:rsid w:val="00AB6350"/>
    <w:rsid w:val="00AE4E5D"/>
    <w:rsid w:val="00AF11A1"/>
    <w:rsid w:val="00AF2EEA"/>
    <w:rsid w:val="00B06398"/>
    <w:rsid w:val="00B36E85"/>
    <w:rsid w:val="00B76CA3"/>
    <w:rsid w:val="00B807F5"/>
    <w:rsid w:val="00B822F6"/>
    <w:rsid w:val="00BA07E7"/>
    <w:rsid w:val="00BA09E3"/>
    <w:rsid w:val="00BB6B85"/>
    <w:rsid w:val="00BC3507"/>
    <w:rsid w:val="00BC6FE9"/>
    <w:rsid w:val="00BC7B42"/>
    <w:rsid w:val="00BE47BA"/>
    <w:rsid w:val="00BF75D7"/>
    <w:rsid w:val="00C07283"/>
    <w:rsid w:val="00C13BF9"/>
    <w:rsid w:val="00C3334E"/>
    <w:rsid w:val="00C74D8D"/>
    <w:rsid w:val="00C76C7C"/>
    <w:rsid w:val="00C86031"/>
    <w:rsid w:val="00CB1AA7"/>
    <w:rsid w:val="00CC3F61"/>
    <w:rsid w:val="00CD0144"/>
    <w:rsid w:val="00CD23A9"/>
    <w:rsid w:val="00CD67CA"/>
    <w:rsid w:val="00D03AE8"/>
    <w:rsid w:val="00D434CA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11473"/>
    <w:rsid w:val="00E24590"/>
    <w:rsid w:val="00E3312E"/>
    <w:rsid w:val="00E51813"/>
    <w:rsid w:val="00E519BF"/>
    <w:rsid w:val="00E703A4"/>
    <w:rsid w:val="00E7471F"/>
    <w:rsid w:val="00E82E46"/>
    <w:rsid w:val="00E95A65"/>
    <w:rsid w:val="00EB0C5A"/>
    <w:rsid w:val="00EC395C"/>
    <w:rsid w:val="00ED1AD7"/>
    <w:rsid w:val="00EF486B"/>
    <w:rsid w:val="00EF72F8"/>
    <w:rsid w:val="00F10B6A"/>
    <w:rsid w:val="00F15B3B"/>
    <w:rsid w:val="00F352BD"/>
    <w:rsid w:val="00F45F75"/>
    <w:rsid w:val="00F577CD"/>
    <w:rsid w:val="00FA49F0"/>
    <w:rsid w:val="00FA7617"/>
    <w:rsid w:val="00FB6237"/>
    <w:rsid w:val="00FD5EA6"/>
    <w:rsid w:val="00FF2A7B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0EAF"/>
  <w15:docId w15:val="{608ACF97-DCE4-4077-9474-58CB3A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3F2E-30C4-4D6E-BD58-AC49B132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2024-05-06T09:53:00Z</dcterms:created>
  <dcterms:modified xsi:type="dcterms:W3CDTF">2024-05-06T09:53:00Z</dcterms:modified>
</cp:coreProperties>
</file>